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</w:t>
      </w:r>
      <w:r>
        <w:rPr>
          <w:spacing w:val="-2"/>
        </w:rPr>
        <w:t> KOMUNIKÉ</w:t>
      </w:r>
    </w:p>
    <w:p>
      <w:pPr>
        <w:pStyle w:val="BodyText"/>
        <w:spacing w:before="111"/>
        <w:rPr>
          <w:b/>
          <w:sz w:val="47"/>
        </w:rPr>
      </w:pPr>
    </w:p>
    <w:p>
      <w:pPr>
        <w:pStyle w:val="BodyText"/>
        <w:ind w:left="167"/>
      </w:pPr>
      <w:r>
        <w:rPr>
          <w:spacing w:val="-2"/>
          <w:w w:val="110"/>
        </w:rPr>
        <w:t>8/4/2024</w:t>
      </w:r>
    </w:p>
    <w:p>
      <w:pPr>
        <w:pStyle w:val="BodyText"/>
      </w:pPr>
    </w:p>
    <w:p>
      <w:pPr>
        <w:pStyle w:val="BodyText"/>
        <w:spacing w:before="260"/>
      </w:pPr>
    </w:p>
    <w:p>
      <w:pPr>
        <w:spacing w:before="0"/>
        <w:ind w:left="160" w:right="0" w:firstLine="0"/>
        <w:jc w:val="left"/>
        <w:rPr>
          <w:b/>
          <w:sz w:val="32"/>
        </w:rPr>
      </w:pPr>
      <w:r>
        <w:rPr>
          <w:b/>
          <w:sz w:val="32"/>
        </w:rPr>
        <w:t>RENAULT</w:t>
      </w:r>
      <w:r>
        <w:rPr>
          <w:b/>
          <w:spacing w:val="43"/>
          <w:sz w:val="32"/>
        </w:rPr>
        <w:t> </w:t>
      </w:r>
      <w:r>
        <w:rPr>
          <w:b/>
          <w:sz w:val="32"/>
        </w:rPr>
        <w:t>JE</w:t>
      </w:r>
      <w:r>
        <w:rPr>
          <w:b/>
          <w:spacing w:val="45"/>
          <w:sz w:val="32"/>
        </w:rPr>
        <w:t> </w:t>
      </w:r>
      <w:r>
        <w:rPr>
          <w:b/>
          <w:sz w:val="32"/>
        </w:rPr>
        <w:t>ZA</w:t>
      </w:r>
      <w:r>
        <w:rPr>
          <w:b/>
          <w:spacing w:val="45"/>
          <w:sz w:val="32"/>
        </w:rPr>
        <w:t> </w:t>
      </w:r>
      <w:r>
        <w:rPr>
          <w:b/>
          <w:sz w:val="32"/>
        </w:rPr>
        <w:t>1.</w:t>
      </w:r>
      <w:r>
        <w:rPr>
          <w:b/>
          <w:spacing w:val="44"/>
          <w:sz w:val="32"/>
        </w:rPr>
        <w:t> </w:t>
      </w:r>
      <w:r>
        <w:rPr>
          <w:b/>
          <w:sz w:val="32"/>
        </w:rPr>
        <w:t>ČTVRTLETÍ</w:t>
      </w:r>
      <w:r>
        <w:rPr>
          <w:b/>
          <w:spacing w:val="44"/>
          <w:sz w:val="32"/>
        </w:rPr>
        <w:t> </w:t>
      </w:r>
      <w:r>
        <w:rPr>
          <w:b/>
          <w:sz w:val="32"/>
        </w:rPr>
        <w:t>2024</w:t>
      </w:r>
      <w:r>
        <w:rPr>
          <w:b/>
          <w:spacing w:val="45"/>
          <w:sz w:val="32"/>
        </w:rPr>
        <w:t> </w:t>
      </w:r>
      <w:r>
        <w:rPr>
          <w:b/>
          <w:sz w:val="32"/>
        </w:rPr>
        <w:t>STÁLE</w:t>
      </w:r>
      <w:r>
        <w:rPr>
          <w:b/>
          <w:spacing w:val="45"/>
          <w:sz w:val="32"/>
        </w:rPr>
        <w:t> </w:t>
      </w:r>
      <w:r>
        <w:rPr>
          <w:b/>
          <w:sz w:val="32"/>
        </w:rPr>
        <w:t>LEADEREM</w:t>
      </w:r>
      <w:r>
        <w:rPr>
          <w:b/>
          <w:spacing w:val="44"/>
          <w:sz w:val="32"/>
        </w:rPr>
        <w:t> </w:t>
      </w:r>
      <w:r>
        <w:rPr>
          <w:b/>
          <w:spacing w:val="-2"/>
          <w:sz w:val="32"/>
        </w:rPr>
        <w:t>ČESKÉHO</w:t>
      </w:r>
    </w:p>
    <w:p>
      <w:pPr>
        <w:spacing w:before="0"/>
        <w:ind w:left="160" w:right="0" w:firstLine="0"/>
        <w:jc w:val="left"/>
        <w:rPr>
          <w:b/>
          <w:sz w:val="32"/>
        </w:rPr>
      </w:pPr>
      <w:r>
        <w:rPr>
          <w:b/>
          <w:sz w:val="32"/>
        </w:rPr>
        <w:t>TRHU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LEHKÝCH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UŽITKOVÝCH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VOZIDEL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2" w:lineRule="auto" w:before="268" w:after="0"/>
        <w:ind w:left="880" w:right="116" w:hanging="360"/>
        <w:jc w:val="left"/>
        <w:rPr>
          <w:b/>
          <w:sz w:val="22"/>
        </w:rPr>
      </w:pPr>
      <w:r>
        <w:rPr>
          <w:b/>
          <w:sz w:val="22"/>
        </w:rPr>
        <w:t>Své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vítězství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 let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vozy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zopakovaly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rok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 rekordním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výsledkem 3524 prodaných vozů.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2" w:after="0"/>
        <w:ind w:left="880" w:right="0" w:hanging="360"/>
        <w:jc w:val="left"/>
        <w:rPr>
          <w:b/>
          <w:sz w:val="22"/>
        </w:rPr>
      </w:pPr>
      <w:r>
        <w:rPr>
          <w:b/>
          <w:sz w:val="22"/>
        </w:rPr>
        <w:t>Tržní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podíl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představoval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rekordních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15,50</w:t>
      </w:r>
      <w:r>
        <w:rPr>
          <w:b/>
          <w:spacing w:val="-5"/>
          <w:sz w:val="22"/>
        </w:rPr>
        <w:t> %.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6" w:after="0"/>
        <w:ind w:left="880" w:right="121" w:hanging="360"/>
        <w:jc w:val="left"/>
        <w:rPr>
          <w:b/>
          <w:sz w:val="22"/>
        </w:rPr>
      </w:pPr>
      <w:r>
        <w:rPr>
          <w:b/>
          <w:sz w:val="22"/>
        </w:rPr>
        <w:t>I v letošním roce dosahuje Renault v oblasti prodejů LUV nejvyrovnanějších prodejů bez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větších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výkyvů.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4" w:after="0"/>
        <w:ind w:left="880" w:right="0" w:hanging="360"/>
        <w:jc w:val="left"/>
        <w:rPr>
          <w:b/>
          <w:sz w:val="22"/>
        </w:rPr>
      </w:pPr>
      <w:r>
        <w:rPr>
          <w:b/>
          <w:sz w:val="22"/>
        </w:rPr>
        <w:t>Za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čtvrtletí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značka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opět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leaderem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českého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trhu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LUV.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160" w:right="117"/>
        <w:jc w:val="both"/>
      </w:pPr>
      <w:r>
        <w:rPr/>
        <w:t>Český trh lehkých užitkových automobilů prožívá v posledních třech letech mimořádný</w:t>
      </w:r>
      <w:r>
        <w:rPr>
          <w:spacing w:val="40"/>
        </w:rPr>
        <w:t> </w:t>
      </w:r>
      <w:r>
        <w:rPr/>
        <w:t>rozmach. Přitom skutečně významnou roli v něm hraje značka Renault, která už více než tři roky</w:t>
      </w:r>
      <w:r>
        <w:rPr>
          <w:spacing w:val="40"/>
        </w:rPr>
        <w:t> </w:t>
      </w:r>
      <w:r>
        <w:rPr/>
        <w:t>vládne</w:t>
      </w:r>
      <w:r>
        <w:rPr>
          <w:spacing w:val="-9"/>
        </w:rPr>
        <w:t> </w:t>
      </w:r>
      <w:r>
        <w:rPr/>
        <w:t>této</w:t>
      </w:r>
      <w:r>
        <w:rPr>
          <w:spacing w:val="-10"/>
        </w:rPr>
        <w:t> </w:t>
      </w:r>
      <w:r>
        <w:rPr/>
        <w:t>kategorii.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</w:t>
      </w:r>
      <w:r>
        <w:rPr>
          <w:spacing w:val="-7"/>
        </w:rPr>
        <w:t> </w:t>
      </w:r>
      <w:r>
        <w:rPr/>
        <w:t>když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v</w:t>
      </w:r>
      <w:r>
        <w:rPr>
          <w:spacing w:val="-9"/>
        </w:rPr>
        <w:t> </w:t>
      </w:r>
      <w:r>
        <w:rPr/>
        <w:t>některých</w:t>
      </w:r>
      <w:r>
        <w:rPr>
          <w:spacing w:val="-8"/>
        </w:rPr>
        <w:t> </w:t>
      </w:r>
      <w:r>
        <w:rPr/>
        <w:t>dílčích</w:t>
      </w:r>
      <w:r>
        <w:rPr>
          <w:spacing w:val="-8"/>
        </w:rPr>
        <w:t> </w:t>
      </w:r>
      <w:r>
        <w:rPr/>
        <w:t>obdobích</w:t>
      </w:r>
      <w:r>
        <w:rPr>
          <w:spacing w:val="-8"/>
        </w:rPr>
        <w:t> </w:t>
      </w:r>
      <w:r>
        <w:rPr/>
        <w:t>objevily</w:t>
      </w:r>
      <w:r>
        <w:rPr>
          <w:spacing w:val="-9"/>
        </w:rPr>
        <w:t> </w:t>
      </w:r>
      <w:r>
        <w:rPr/>
        <w:t>informace,</w:t>
      </w:r>
      <w:r>
        <w:rPr>
          <w:spacing w:val="-8"/>
        </w:rPr>
        <w:t> </w:t>
      </w:r>
      <w:r>
        <w:rPr/>
        <w:t>že</w:t>
      </w:r>
      <w:r>
        <w:rPr>
          <w:spacing w:val="-9"/>
        </w:rPr>
        <w:t> </w:t>
      </w:r>
      <w:r>
        <w:rPr/>
        <w:t>konkurenční</w:t>
      </w:r>
      <w:r>
        <w:rPr>
          <w:spacing w:val="40"/>
        </w:rPr>
        <w:t> </w:t>
      </w:r>
      <w:r>
        <w:rPr/>
        <w:t>značky dosáhly krátkodobě určité, spíše jednorázové prodejní úspěchy, lehké užitkové</w:t>
      </w:r>
      <w:r>
        <w:rPr>
          <w:spacing w:val="40"/>
        </w:rPr>
        <w:t> </w:t>
      </w:r>
      <w:r>
        <w:rPr/>
        <w:t>automobily Renault si stabilně udržují také letos solidní náskok před všemi ostatními.</w:t>
      </w:r>
    </w:p>
    <w:p>
      <w:pPr>
        <w:pStyle w:val="BodyText"/>
      </w:pPr>
    </w:p>
    <w:p>
      <w:pPr>
        <w:pStyle w:val="BodyText"/>
        <w:ind w:left="160"/>
        <w:jc w:val="both"/>
      </w:pPr>
      <w:r>
        <w:rPr/>
        <w:t>To</w:t>
      </w:r>
      <w:r>
        <w:rPr>
          <w:spacing w:val="35"/>
        </w:rPr>
        <w:t>  </w:t>
      </w:r>
      <w:r>
        <w:rPr/>
        <w:t>potvrzují</w:t>
      </w:r>
      <w:r>
        <w:rPr>
          <w:spacing w:val="36"/>
        </w:rPr>
        <w:t>  </w:t>
      </w:r>
      <w:r>
        <w:rPr/>
        <w:t>i</w:t>
      </w:r>
      <w:r>
        <w:rPr>
          <w:spacing w:val="36"/>
        </w:rPr>
        <w:t>  </w:t>
      </w:r>
      <w:r>
        <w:rPr/>
        <w:t>letošní</w:t>
      </w:r>
      <w:r>
        <w:rPr>
          <w:spacing w:val="35"/>
        </w:rPr>
        <w:t>  </w:t>
      </w:r>
      <w:r>
        <w:rPr/>
        <w:t>registrace</w:t>
      </w:r>
      <w:r>
        <w:rPr>
          <w:spacing w:val="35"/>
        </w:rPr>
        <w:t>  </w:t>
      </w:r>
      <w:r>
        <w:rPr/>
        <w:t>značek</w:t>
      </w:r>
      <w:r>
        <w:rPr>
          <w:spacing w:val="36"/>
        </w:rPr>
        <w:t>  </w:t>
      </w:r>
      <w:r>
        <w:rPr/>
        <w:t>na</w:t>
      </w:r>
      <w:r>
        <w:rPr>
          <w:spacing w:val="36"/>
        </w:rPr>
        <w:t>  </w:t>
      </w:r>
      <w:r>
        <w:rPr/>
        <w:t>prvních</w:t>
      </w:r>
      <w:r>
        <w:rPr>
          <w:spacing w:val="36"/>
        </w:rPr>
        <w:t>  </w:t>
      </w:r>
      <w:r>
        <w:rPr/>
        <w:t>pěti</w:t>
      </w:r>
      <w:r>
        <w:rPr>
          <w:spacing w:val="36"/>
        </w:rPr>
        <w:t>  </w:t>
      </w:r>
      <w:r>
        <w:rPr/>
        <w:t>místech,</w:t>
      </w:r>
      <w:r>
        <w:rPr>
          <w:spacing w:val="36"/>
        </w:rPr>
        <w:t>  </w:t>
      </w:r>
      <w:r>
        <w:rPr/>
        <w:t>kdy</w:t>
      </w:r>
      <w:r>
        <w:rPr>
          <w:spacing w:val="35"/>
        </w:rPr>
        <w:t>  </w:t>
      </w:r>
      <w:r>
        <w:rPr/>
        <w:t>Renault</w:t>
      </w:r>
      <w:r>
        <w:rPr>
          <w:spacing w:val="35"/>
        </w:rPr>
        <w:t>  </w:t>
      </w:r>
      <w:r>
        <w:rPr>
          <w:spacing w:val="-2"/>
        </w:rPr>
        <w:t>dosáhl</w:t>
      </w:r>
    </w:p>
    <w:p>
      <w:pPr>
        <w:pStyle w:val="BodyText"/>
        <w:ind w:left="160"/>
        <w:jc w:val="both"/>
      </w:pPr>
      <w:r>
        <w:rPr/>
        <w:t>nejvyrovnanější</w:t>
      </w:r>
      <w:r>
        <w:rPr>
          <w:spacing w:val="-7"/>
        </w:rPr>
        <w:t> </w:t>
      </w:r>
      <w:r>
        <w:rPr/>
        <w:t>hodnoty</w:t>
      </w:r>
      <w:r>
        <w:rPr>
          <w:spacing w:val="-5"/>
        </w:rPr>
        <w:t> </w:t>
      </w:r>
      <w:r>
        <w:rPr/>
        <w:t>prodejů</w:t>
      </w:r>
      <w:r>
        <w:rPr>
          <w:spacing w:val="-4"/>
        </w:rPr>
        <w:t> </w:t>
      </w:r>
      <w:r>
        <w:rPr/>
        <w:t>bez</w:t>
      </w:r>
      <w:r>
        <w:rPr>
          <w:spacing w:val="-5"/>
        </w:rPr>
        <w:t> </w:t>
      </w:r>
      <w:r>
        <w:rPr/>
        <w:t>větších</w:t>
      </w:r>
      <w:r>
        <w:rPr>
          <w:spacing w:val="-4"/>
        </w:rPr>
        <w:t> </w:t>
      </w:r>
      <w:r>
        <w:rPr>
          <w:spacing w:val="-2"/>
        </w:rPr>
        <w:t>výkyvů.</w:t>
      </w:r>
    </w:p>
    <w:p>
      <w:pPr>
        <w:pStyle w:val="BodyText"/>
        <w:spacing w:before="23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1338"/>
        <w:gridCol w:w="1366"/>
        <w:gridCol w:w="1890"/>
        <w:gridCol w:w="1728"/>
      </w:tblGrid>
      <w:tr>
        <w:trPr>
          <w:trHeight w:val="264" w:hRule="atLeast"/>
        </w:trPr>
        <w:tc>
          <w:tcPr>
            <w:tcW w:w="254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Pořadí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3/2024</w:t>
            </w:r>
          </w:p>
        </w:tc>
        <w:tc>
          <w:tcPr>
            <w:tcW w:w="1338" w:type="dxa"/>
          </w:tcPr>
          <w:p>
            <w:pPr>
              <w:pStyle w:val="TableParagraph"/>
              <w:ind w:left="33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leden</w:t>
            </w:r>
          </w:p>
        </w:tc>
        <w:tc>
          <w:tcPr>
            <w:tcW w:w="1366" w:type="dxa"/>
          </w:tcPr>
          <w:p>
            <w:pPr>
              <w:pStyle w:val="TableParagraph"/>
              <w:ind w:left="115" w:right="16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únor</w:t>
            </w:r>
          </w:p>
        </w:tc>
        <w:tc>
          <w:tcPr>
            <w:tcW w:w="1890" w:type="dxa"/>
          </w:tcPr>
          <w:p>
            <w:pPr>
              <w:pStyle w:val="TableParagraph"/>
              <w:ind w:left="4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březen</w:t>
            </w:r>
          </w:p>
        </w:tc>
        <w:tc>
          <w:tcPr>
            <w:tcW w:w="1728" w:type="dxa"/>
          </w:tcPr>
          <w:p>
            <w:pPr>
              <w:pStyle w:val="TableParagraph"/>
              <w:ind w:left="701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čtvrtletí</w:t>
            </w:r>
          </w:p>
        </w:tc>
      </w:tr>
      <w:tr>
        <w:trPr>
          <w:trHeight w:val="264" w:hRule="atLeast"/>
        </w:trPr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Renault</w:t>
            </w:r>
          </w:p>
        </w:tc>
        <w:tc>
          <w:tcPr>
            <w:tcW w:w="1338" w:type="dxa"/>
          </w:tcPr>
          <w:p>
            <w:pPr>
              <w:pStyle w:val="TableParagraph"/>
              <w:ind w:left="338"/>
              <w:rPr>
                <w:sz w:val="22"/>
              </w:rPr>
            </w:pPr>
            <w:r>
              <w:rPr>
                <w:spacing w:val="-5"/>
                <w:sz w:val="22"/>
              </w:rPr>
              <w:t>275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249</w:t>
            </w:r>
          </w:p>
        </w:tc>
        <w:tc>
          <w:tcPr>
            <w:tcW w:w="1890" w:type="dxa"/>
          </w:tcPr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pacing w:val="-5"/>
                <w:sz w:val="22"/>
              </w:rPr>
              <w:t>292</w:t>
            </w:r>
          </w:p>
        </w:tc>
        <w:tc>
          <w:tcPr>
            <w:tcW w:w="1728" w:type="dxa"/>
          </w:tcPr>
          <w:p>
            <w:pPr>
              <w:pStyle w:val="TableParagraph"/>
              <w:ind w:left="739"/>
              <w:rPr>
                <w:sz w:val="22"/>
              </w:rPr>
            </w:pPr>
            <w:r>
              <w:rPr>
                <w:spacing w:val="-5"/>
                <w:sz w:val="22"/>
              </w:rPr>
              <w:t>816</w:t>
            </w:r>
          </w:p>
        </w:tc>
      </w:tr>
    </w:tbl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648334</wp:posOffset>
            </wp:positionH>
            <wp:positionV relativeFrom="paragraph">
              <wp:posOffset>166994</wp:posOffset>
            </wp:positionV>
            <wp:extent cx="6126611" cy="3565207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11" cy="356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1910" w:h="16820"/>
          <w:pgMar w:header="0" w:footer="495" w:top="660" w:bottom="680" w:left="860" w:right="90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793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spacing w:before="1"/>
        <w:ind w:left="160" w:right="115"/>
        <w:jc w:val="both"/>
      </w:pPr>
      <w:r>
        <w:rPr/>
        <w:t>Prakticky stejně úspěšná je situace u jednotlivých modelů lehkých užitkových automobilů, kde</w:t>
      </w:r>
      <w:r>
        <w:rPr>
          <w:spacing w:val="40"/>
        </w:rPr>
        <w:t> </w:t>
      </w:r>
      <w:r>
        <w:rPr/>
        <w:t>se může Renault opět opřít o vyvážené rozložení sil. Modelu Kangoo se skvěle dobře daří mezi</w:t>
      </w:r>
      <w:r>
        <w:rPr>
          <w:spacing w:val="40"/>
        </w:rPr>
        <w:t> </w:t>
      </w:r>
      <w:r>
        <w:rPr/>
        <w:t>malými dodávkami do 2.0 tuny, a stejně tak velký Master má na špici velkých dodávek také</w:t>
      </w:r>
      <w:r>
        <w:rPr>
          <w:spacing w:val="40"/>
        </w:rPr>
        <w:t> </w:t>
      </w:r>
      <w:r>
        <w:rPr/>
        <w:t>dlouhodobě vyrovnanou bilanci, bez výraznějších jednorázových výkyvů. Letošní prodeje</w:t>
      </w:r>
      <w:r>
        <w:rPr>
          <w:spacing w:val="40"/>
        </w:rPr>
        <w:t> </w:t>
      </w:r>
      <w:r>
        <w:rPr/>
        <w:t>lehkých užitkových automobilů Renault tak navazují na předchozí tři velmi úspěšné roky – 2021,</w:t>
      </w:r>
      <w:r>
        <w:rPr>
          <w:spacing w:val="40"/>
        </w:rPr>
        <w:t> </w:t>
      </w:r>
      <w:r>
        <w:rPr/>
        <w:t>2022 a 2023 – kdy byly suverénní českou jedničkou této kategorie.</w:t>
      </w:r>
    </w:p>
    <w:p>
      <w:pPr>
        <w:pStyle w:val="BodyText"/>
        <w:spacing w:before="8"/>
      </w:pPr>
    </w:p>
    <w:p>
      <w:pPr>
        <w:spacing w:line="230" w:lineRule="auto" w:before="0"/>
        <w:ind w:left="160" w:right="117" w:firstLine="0"/>
        <w:jc w:val="both"/>
        <w:rPr>
          <w:sz w:val="23"/>
        </w:rPr>
      </w:pPr>
      <w:r>
        <w:rPr>
          <w:b/>
          <w:sz w:val="22"/>
        </w:rPr>
        <w:t>Generální ředitel společnosti Renault Česká republika, Zdeněk Grunt k obchodním výsledkům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první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čtvrtletí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2024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uvedl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3"/>
        </w:rPr>
        <w:t>„Naší</w:t>
      </w:r>
      <w:r>
        <w:rPr>
          <w:spacing w:val="-8"/>
          <w:sz w:val="23"/>
        </w:rPr>
        <w:t> </w:t>
      </w:r>
      <w:r>
        <w:rPr>
          <w:sz w:val="23"/>
        </w:rPr>
        <w:t>značkou</w:t>
      </w:r>
      <w:r>
        <w:rPr>
          <w:spacing w:val="-10"/>
          <w:sz w:val="23"/>
        </w:rPr>
        <w:t> </w:t>
      </w:r>
      <w:r>
        <w:rPr>
          <w:sz w:val="23"/>
        </w:rPr>
        <w:t>i</w:t>
      </w:r>
      <w:r>
        <w:rPr>
          <w:spacing w:val="-9"/>
          <w:sz w:val="23"/>
        </w:rPr>
        <w:t> </w:t>
      </w:r>
      <w:r>
        <w:rPr>
          <w:sz w:val="23"/>
        </w:rPr>
        <w:t>letos</w:t>
      </w:r>
      <w:r>
        <w:rPr>
          <w:spacing w:val="-9"/>
          <w:sz w:val="23"/>
        </w:rPr>
        <w:t> </w:t>
      </w:r>
      <w:r>
        <w:rPr>
          <w:sz w:val="23"/>
        </w:rPr>
        <w:t>dosahované</w:t>
      </w:r>
      <w:r>
        <w:rPr>
          <w:spacing w:val="-9"/>
          <w:sz w:val="23"/>
        </w:rPr>
        <w:t> </w:t>
      </w:r>
      <w:r>
        <w:rPr>
          <w:sz w:val="23"/>
        </w:rPr>
        <w:t>prodeje</w:t>
      </w:r>
      <w:r>
        <w:rPr>
          <w:spacing w:val="-8"/>
          <w:sz w:val="23"/>
        </w:rPr>
        <w:t> </w:t>
      </w:r>
      <w:r>
        <w:rPr>
          <w:sz w:val="23"/>
        </w:rPr>
        <w:t>svědčí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tom,</w:t>
      </w:r>
      <w:r>
        <w:rPr>
          <w:spacing w:val="-9"/>
          <w:sz w:val="23"/>
        </w:rPr>
        <w:t> </w:t>
      </w:r>
      <w:r>
        <w:rPr>
          <w:sz w:val="23"/>
        </w:rPr>
        <w:t>že</w:t>
      </w:r>
      <w:r>
        <w:rPr>
          <w:spacing w:val="-9"/>
          <w:sz w:val="23"/>
        </w:rPr>
        <w:t> </w:t>
      </w:r>
      <w:r>
        <w:rPr>
          <w:sz w:val="23"/>
        </w:rPr>
        <w:t>cesta,</w:t>
      </w:r>
      <w:r>
        <w:rPr>
          <w:spacing w:val="40"/>
          <w:sz w:val="23"/>
        </w:rPr>
        <w:t> </w:t>
      </w:r>
      <w:r>
        <w:rPr>
          <w:spacing w:val="-4"/>
          <w:sz w:val="23"/>
        </w:rPr>
        <w:t>kterou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jsme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před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lety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nastoupili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byla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správně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zvolená.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Základem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našich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obchodních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úspěchů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je</w:t>
      </w:r>
      <w:r>
        <w:rPr>
          <w:spacing w:val="40"/>
          <w:sz w:val="23"/>
        </w:rPr>
        <w:t> </w:t>
      </w:r>
      <w:r>
        <w:rPr>
          <w:sz w:val="23"/>
        </w:rPr>
        <w:t>především široká a atraktivní nabídka kvalitních a hospodárných modelů, podpořená</w:t>
      </w:r>
      <w:r>
        <w:rPr>
          <w:spacing w:val="40"/>
          <w:sz w:val="23"/>
        </w:rPr>
        <w:t> </w:t>
      </w:r>
      <w:r>
        <w:rPr>
          <w:spacing w:val="-6"/>
          <w:sz w:val="23"/>
        </w:rPr>
        <w:t>možnostmi</w:t>
      </w:r>
      <w:r>
        <w:rPr>
          <w:sz w:val="23"/>
        </w:rPr>
        <w:t> </w:t>
      </w:r>
      <w:r>
        <w:rPr>
          <w:spacing w:val="-6"/>
          <w:sz w:val="23"/>
        </w:rPr>
        <w:t>dodání</w:t>
      </w:r>
      <w:r>
        <w:rPr>
          <w:sz w:val="23"/>
        </w:rPr>
        <w:t> </w:t>
      </w:r>
      <w:r>
        <w:rPr>
          <w:spacing w:val="-6"/>
          <w:sz w:val="23"/>
        </w:rPr>
        <w:t>verzí</w:t>
      </w:r>
      <w:r>
        <w:rPr>
          <w:sz w:val="23"/>
        </w:rPr>
        <w:t> </w:t>
      </w:r>
      <w:r>
        <w:rPr>
          <w:spacing w:val="-6"/>
          <w:sz w:val="23"/>
        </w:rPr>
        <w:t>se</w:t>
      </w:r>
      <w:r>
        <w:rPr>
          <w:sz w:val="23"/>
        </w:rPr>
        <w:t> </w:t>
      </w:r>
      <w:r>
        <w:rPr>
          <w:spacing w:val="-6"/>
          <w:sz w:val="23"/>
        </w:rPr>
        <w:t>speciálními</w:t>
      </w:r>
      <w:r>
        <w:rPr>
          <w:sz w:val="23"/>
        </w:rPr>
        <w:t> </w:t>
      </w:r>
      <w:r>
        <w:rPr>
          <w:spacing w:val="-6"/>
          <w:sz w:val="23"/>
        </w:rPr>
        <w:t>přestavbami</w:t>
      </w:r>
      <w:r>
        <w:rPr>
          <w:sz w:val="23"/>
        </w:rPr>
        <w:t> </w:t>
      </w:r>
      <w:r>
        <w:rPr>
          <w:spacing w:val="-6"/>
          <w:sz w:val="23"/>
        </w:rPr>
        <w:t>podle</w:t>
      </w:r>
      <w:r>
        <w:rPr>
          <w:sz w:val="23"/>
        </w:rPr>
        <w:t> </w:t>
      </w:r>
      <w:r>
        <w:rPr>
          <w:spacing w:val="-6"/>
          <w:sz w:val="23"/>
        </w:rPr>
        <w:t>potřeb</w:t>
      </w:r>
      <w:r>
        <w:rPr>
          <w:sz w:val="23"/>
        </w:rPr>
        <w:t> </w:t>
      </w:r>
      <w:r>
        <w:rPr>
          <w:spacing w:val="-6"/>
          <w:sz w:val="23"/>
        </w:rPr>
        <w:t>zákazníků,</w:t>
      </w:r>
      <w:r>
        <w:rPr>
          <w:sz w:val="23"/>
        </w:rPr>
        <w:t> </w:t>
      </w:r>
      <w:r>
        <w:rPr>
          <w:spacing w:val="-6"/>
          <w:sz w:val="23"/>
        </w:rPr>
        <w:t>a</w:t>
      </w:r>
      <w:r>
        <w:rPr>
          <w:sz w:val="23"/>
        </w:rPr>
        <w:t> </w:t>
      </w:r>
      <w:r>
        <w:rPr>
          <w:spacing w:val="-6"/>
          <w:sz w:val="23"/>
        </w:rPr>
        <w:t>to</w:t>
      </w:r>
      <w:r>
        <w:rPr>
          <w:sz w:val="23"/>
        </w:rPr>
        <w:t> </w:t>
      </w:r>
      <w:r>
        <w:rPr>
          <w:spacing w:val="-6"/>
          <w:sz w:val="23"/>
        </w:rPr>
        <w:t>za</w:t>
      </w:r>
      <w:r>
        <w:rPr>
          <w:sz w:val="23"/>
        </w:rPr>
        <w:t> </w:t>
      </w:r>
      <w:r>
        <w:rPr>
          <w:spacing w:val="-6"/>
          <w:sz w:val="23"/>
        </w:rPr>
        <w:t>zákaznicky</w:t>
      </w:r>
      <w:r>
        <w:rPr>
          <w:spacing w:val="40"/>
          <w:sz w:val="23"/>
        </w:rPr>
        <w:t> </w:t>
      </w:r>
      <w:r>
        <w:rPr>
          <w:spacing w:val="-4"/>
          <w:sz w:val="23"/>
        </w:rPr>
        <w:t>akceptovatelné ceny.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Také obchodní koncept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center PRO+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zaměřených na firemní odběratele</w:t>
      </w:r>
      <w:r>
        <w:rPr>
          <w:spacing w:val="4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významnou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měrou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podílí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úspěchu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LUV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Renault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jsem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rád,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že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dodávky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Renault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nacházejí</w:t>
      </w:r>
      <w:r>
        <w:rPr>
          <w:spacing w:val="40"/>
          <w:sz w:val="23"/>
        </w:rPr>
        <w:t> </w:t>
      </w:r>
      <w:r>
        <w:rPr>
          <w:sz w:val="23"/>
        </w:rPr>
        <w:t>tak</w:t>
      </w:r>
      <w:r>
        <w:rPr>
          <w:spacing w:val="-8"/>
          <w:sz w:val="23"/>
        </w:rPr>
        <w:t> </w:t>
      </w:r>
      <w:r>
        <w:rPr>
          <w:sz w:val="23"/>
        </w:rPr>
        <w:t>stabilní</w:t>
      </w:r>
      <w:r>
        <w:rPr>
          <w:spacing w:val="-8"/>
          <w:sz w:val="23"/>
        </w:rPr>
        <w:t> </w:t>
      </w:r>
      <w:r>
        <w:rPr>
          <w:sz w:val="23"/>
        </w:rPr>
        <w:t>zájem</w:t>
      </w:r>
      <w:r>
        <w:rPr>
          <w:spacing w:val="-8"/>
          <w:sz w:val="23"/>
        </w:rPr>
        <w:t> </w:t>
      </w:r>
      <w:r>
        <w:rPr>
          <w:sz w:val="23"/>
        </w:rPr>
        <w:t>českých</w:t>
      </w:r>
      <w:r>
        <w:rPr>
          <w:spacing w:val="-7"/>
          <w:sz w:val="23"/>
        </w:rPr>
        <w:t> </w:t>
      </w:r>
      <w:r>
        <w:rPr>
          <w:sz w:val="23"/>
        </w:rPr>
        <w:t>zákazníků“.</w:t>
      </w:r>
    </w:p>
    <w:p>
      <w:pPr>
        <w:pStyle w:val="BodyText"/>
        <w:spacing w:before="260"/>
        <w:ind w:left="160" w:right="117"/>
        <w:jc w:val="both"/>
      </w:pPr>
      <w:r>
        <w:rPr/>
        <w:t>V rámci dalšího posílení vedoucí pozice na trhu LUV v České republice v</w:t>
      </w:r>
      <w:r>
        <w:rPr>
          <w:spacing w:val="-2"/>
        </w:rPr>
        <w:t> </w:t>
      </w:r>
      <w:r>
        <w:rPr/>
        <w:t>roce 2024, Renault</w:t>
      </w:r>
      <w:r>
        <w:rPr>
          <w:spacing w:val="40"/>
        </w:rPr>
        <w:t> </w:t>
      </w:r>
      <w:r>
        <w:rPr/>
        <w:t>očekává několik novinek, které uvede ještě do konce letošního roku.</w:t>
      </w:r>
    </w:p>
    <w:p>
      <w:pPr>
        <w:pStyle w:val="BodyText"/>
        <w:ind w:left="160" w:right="117"/>
        <w:jc w:val="both"/>
      </w:pPr>
      <w:r>
        <w:rPr/>
        <w:t>Zásadní událostí roku bude uvedení nové modelové generace modelu Master. Zákazníci v ČR si</w:t>
      </w:r>
      <w:r>
        <w:rPr>
          <w:spacing w:val="40"/>
        </w:rPr>
        <w:t> </w:t>
      </w:r>
      <w:r>
        <w:rPr/>
        <w:t>budou moci objednat tuto novou generaci populární dodávky ještě před prázdninami.</w:t>
      </w:r>
      <w:r>
        <w:rPr>
          <w:spacing w:val="40"/>
        </w:rPr>
        <w:t> </w:t>
      </w:r>
      <w:r>
        <w:rPr/>
        <w:t>Další</w:t>
      </w:r>
      <w:r>
        <w:rPr>
          <w:spacing w:val="40"/>
        </w:rPr>
        <w:t> </w:t>
      </w:r>
      <w:r>
        <w:rPr/>
        <w:t>novinkou, jenž přijde v tomto roce, je přechod modelů Kangoo a Trafic do nové identity po vzoru</w:t>
      </w:r>
      <w:r>
        <w:rPr>
          <w:spacing w:val="40"/>
        </w:rPr>
        <w:t> </w:t>
      </w:r>
      <w:r>
        <w:rPr/>
        <w:t>osobních</w:t>
      </w:r>
      <w:r>
        <w:rPr>
          <w:spacing w:val="76"/>
        </w:rPr>
        <w:t> </w:t>
      </w:r>
      <w:r>
        <w:rPr/>
        <w:t>vozů.</w:t>
      </w:r>
      <w:r>
        <w:rPr>
          <w:spacing w:val="76"/>
        </w:rPr>
        <w:t> </w:t>
      </w:r>
      <w:r>
        <w:rPr/>
        <w:t>Konkrétně</w:t>
      </w:r>
      <w:r>
        <w:rPr>
          <w:spacing w:val="75"/>
        </w:rPr>
        <w:t> </w:t>
      </w:r>
      <w:r>
        <w:rPr/>
        <w:t>u</w:t>
      </w:r>
      <w:r>
        <w:rPr>
          <w:spacing w:val="75"/>
        </w:rPr>
        <w:t> </w:t>
      </w:r>
      <w:r>
        <w:rPr/>
        <w:t>modelu</w:t>
      </w:r>
      <w:r>
        <w:rPr>
          <w:spacing w:val="75"/>
        </w:rPr>
        <w:t> </w:t>
      </w:r>
      <w:r>
        <w:rPr/>
        <w:t>Kangoo</w:t>
      </w:r>
      <w:r>
        <w:rPr>
          <w:spacing w:val="74"/>
        </w:rPr>
        <w:t> </w:t>
      </w:r>
      <w:r>
        <w:rPr/>
        <w:t>Van</w:t>
      </w:r>
      <w:r>
        <w:rPr>
          <w:spacing w:val="75"/>
        </w:rPr>
        <w:t> </w:t>
      </w:r>
      <w:r>
        <w:rPr/>
        <w:t>se</w:t>
      </w:r>
      <w:r>
        <w:rPr>
          <w:spacing w:val="75"/>
        </w:rPr>
        <w:t> </w:t>
      </w:r>
      <w:r>
        <w:rPr/>
        <w:t>pak</w:t>
      </w:r>
      <w:r>
        <w:rPr>
          <w:spacing w:val="77"/>
        </w:rPr>
        <w:t> </w:t>
      </w:r>
      <w:r>
        <w:rPr/>
        <w:t>nabídka</w:t>
      </w:r>
      <w:r>
        <w:rPr>
          <w:spacing w:val="75"/>
        </w:rPr>
        <w:t> </w:t>
      </w:r>
      <w:r>
        <w:rPr/>
        <w:t>rozšíří</w:t>
      </w:r>
      <w:r>
        <w:rPr>
          <w:spacing w:val="75"/>
        </w:rPr>
        <w:t> </w:t>
      </w:r>
      <w:r>
        <w:rPr/>
        <w:t>i</w:t>
      </w:r>
      <w:r>
        <w:rPr>
          <w:spacing w:val="76"/>
        </w:rPr>
        <w:t> </w:t>
      </w:r>
      <w:r>
        <w:rPr/>
        <w:t>o</w:t>
      </w:r>
      <w:r>
        <w:rPr>
          <w:spacing w:val="75"/>
        </w:rPr>
        <w:t> </w:t>
      </w:r>
      <w:r>
        <w:rPr/>
        <w:t>novou</w:t>
      </w:r>
      <w:r>
        <w:rPr>
          <w:spacing w:val="75"/>
        </w:rPr>
        <w:t> </w:t>
      </w:r>
      <w:r>
        <w:rPr>
          <w:spacing w:val="-2"/>
        </w:rPr>
        <w:t>verzi</w:t>
      </w:r>
    </w:p>
    <w:p>
      <w:pPr>
        <w:pStyle w:val="BodyText"/>
        <w:ind w:left="160"/>
        <w:jc w:val="both"/>
      </w:pPr>
      <w:r>
        <w:rPr/>
        <w:t>„dvoukabina“</w:t>
      </w:r>
      <w:r>
        <w:rPr>
          <w:spacing w:val="-2"/>
        </w:rPr>
        <w:t> </w:t>
      </w:r>
      <w:r>
        <w:rPr/>
        <w:t>(v</w:t>
      </w:r>
      <w:r>
        <w:rPr>
          <w:spacing w:val="-4"/>
        </w:rPr>
        <w:t> </w:t>
      </w:r>
      <w:r>
        <w:rPr/>
        <w:t>provedení</w:t>
      </w:r>
      <w:r>
        <w:rPr>
          <w:spacing w:val="-2"/>
        </w:rPr>
        <w:t> </w:t>
      </w:r>
      <w:r>
        <w:rPr/>
        <w:t>až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osob)</w:t>
      </w:r>
      <w:r>
        <w:rPr>
          <w:spacing w:val="-6"/>
        </w:rPr>
        <w:t> </w:t>
      </w:r>
      <w:r>
        <w:rPr/>
        <w:t>na</w:t>
      </w:r>
      <w:r>
        <w:rPr>
          <w:spacing w:val="-2"/>
        </w:rPr>
        <w:t> </w:t>
      </w:r>
      <w:r>
        <w:rPr/>
        <w:t>prodloužené</w:t>
      </w:r>
      <w:r>
        <w:rPr>
          <w:spacing w:val="-3"/>
        </w:rPr>
        <w:t> </w:t>
      </w:r>
      <w:r>
        <w:rPr/>
        <w:t>verzi</w:t>
      </w:r>
      <w:r>
        <w:rPr>
          <w:spacing w:val="-2"/>
        </w:rPr>
        <w:t> </w:t>
      </w:r>
      <w:r>
        <w:rPr>
          <w:spacing w:val="-5"/>
        </w:rPr>
        <w:t>L2.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9"/>
      </w:pPr>
    </w:p>
    <w:p>
      <w:pPr>
        <w:spacing w:before="0"/>
        <w:ind w:left="160" w:right="115" w:firstLine="0"/>
        <w:jc w:val="both"/>
        <w:rPr>
          <w:sz w:val="16"/>
        </w:rPr>
      </w:pPr>
      <w:r>
        <w:rPr>
          <w:sz w:val="16"/>
        </w:rPr>
        <w:t>Kontakt: Jitka Skaličková, PR manager Renault česká republika, a.s., tel.</w:t>
      </w:r>
      <w:r>
        <w:rPr>
          <w:spacing w:val="-2"/>
          <w:sz w:val="16"/>
        </w:rPr>
        <w:t> </w:t>
      </w:r>
      <w:r>
        <w:rPr>
          <w:sz w:val="16"/>
        </w:rPr>
        <w:t>: +420 602-275-168, e-mail:</w:t>
      </w:r>
      <w:r>
        <w:rPr>
          <w:spacing w:val="40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jitka.skalickova@renault.cz</w:t>
        </w:r>
        <w:r>
          <w:rPr>
            <w:sz w:val="16"/>
          </w:rPr>
          <w:t>,</w:t>
        </w:r>
      </w:hyperlink>
      <w:r>
        <w:rPr>
          <w:spacing w:val="40"/>
          <w:sz w:val="16"/>
        </w:rPr>
        <w:t> </w:t>
      </w:r>
      <w:hyperlink r:id="rId10">
        <w:r>
          <w:rPr>
            <w:color w:val="0462C1"/>
            <w:sz w:val="16"/>
            <w:u w:val="single" w:color="0462C1"/>
          </w:rPr>
          <w:t>www.media.renault.cz</w:t>
        </w:r>
      </w:hyperlink>
      <w:hyperlink r:id="rId11">
        <w:r>
          <w:rPr>
            <w:sz w:val="16"/>
            <w:u w:val="single" w:color="0462C1"/>
          </w:rPr>
          <w:t>, </w:t>
        </w:r>
        <w:r>
          <w:rPr>
            <w:color w:val="0462C1"/>
            <w:sz w:val="16"/>
            <w:u w:val="single" w:color="0462C1"/>
          </w:rPr>
          <w:t>www.renault.cz</w:t>
        </w:r>
        <w:r>
          <w:rPr>
            <w:sz w:val="16"/>
          </w:rPr>
          <w:t>,</w:t>
        </w:r>
      </w:hyperlink>
      <w:r>
        <w:rPr>
          <w:sz w:val="16"/>
        </w:rPr>
        <w:t> </w:t>
      </w:r>
      <w:hyperlink r:id="rId12">
        <w:r>
          <w:rPr>
            <w:color w:val="0462C1"/>
            <w:sz w:val="16"/>
            <w:u w:val="single" w:color="0462C1"/>
          </w:rPr>
          <w:t>www.media.renault.com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0"/>
        <w:ind w:left="160" w:right="0" w:firstLine="0"/>
        <w:jc w:val="both"/>
        <w:rPr>
          <w:b/>
          <w:sz w:val="16"/>
        </w:rPr>
      </w:pPr>
      <w:r>
        <w:rPr>
          <w:b/>
          <w:sz w:val="16"/>
        </w:rPr>
        <w:t>ZNAČKA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RENAULT</w:t>
      </w:r>
    </w:p>
    <w:p>
      <w:pPr>
        <w:spacing w:line="242" w:lineRule="auto" w:before="0"/>
        <w:ind w:left="160" w:right="117" w:firstLine="0"/>
        <w:jc w:val="both"/>
        <w:rPr>
          <w:sz w:val="16"/>
        </w:rPr>
      </w:pPr>
      <w:r>
        <w:rPr>
          <w:sz w:val="16"/>
        </w:rPr>
        <w:t>Renault</w:t>
      </w:r>
      <w:r>
        <w:rPr>
          <w:spacing w:val="-6"/>
          <w:sz w:val="16"/>
        </w:rPr>
        <w:t> </w:t>
      </w:r>
      <w:r>
        <w:rPr>
          <w:sz w:val="16"/>
        </w:rPr>
        <w:t>je</w:t>
      </w:r>
      <w:r>
        <w:rPr>
          <w:spacing w:val="-6"/>
          <w:sz w:val="16"/>
        </w:rPr>
        <w:t> </w:t>
      </w:r>
      <w:r>
        <w:rPr>
          <w:sz w:val="16"/>
        </w:rPr>
        <w:t>dlouholetou</w:t>
      </w:r>
      <w:r>
        <w:rPr>
          <w:spacing w:val="-6"/>
          <w:sz w:val="16"/>
        </w:rPr>
        <w:t> </w:t>
      </w:r>
      <w:r>
        <w:rPr>
          <w:sz w:val="16"/>
        </w:rPr>
        <w:t>značkou</w:t>
      </w:r>
      <w:r>
        <w:rPr>
          <w:spacing w:val="-7"/>
          <w:sz w:val="16"/>
        </w:rPr>
        <w:t> </w:t>
      </w:r>
      <w:r>
        <w:rPr>
          <w:sz w:val="16"/>
        </w:rPr>
        <w:t>mobility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průkopníkem</w:t>
      </w:r>
      <w:r>
        <w:rPr>
          <w:spacing w:val="-6"/>
          <w:sz w:val="16"/>
        </w:rPr>
        <w:t> </w:t>
      </w:r>
      <w:r>
        <w:rPr>
          <w:sz w:val="16"/>
        </w:rPr>
        <w:t>elektromobilů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5"/>
          <w:sz w:val="16"/>
        </w:rPr>
        <w:t> </w:t>
      </w:r>
      <w:r>
        <w:rPr>
          <w:sz w:val="16"/>
        </w:rPr>
        <w:t>Evropě.</w:t>
      </w:r>
      <w:r>
        <w:rPr>
          <w:spacing w:val="-6"/>
          <w:sz w:val="16"/>
        </w:rPr>
        <w:t> </w:t>
      </w:r>
      <w:r>
        <w:rPr>
          <w:sz w:val="16"/>
        </w:rPr>
        <w:t>Vždy</w:t>
      </w:r>
      <w:r>
        <w:rPr>
          <w:spacing w:val="-7"/>
          <w:sz w:val="16"/>
        </w:rPr>
        <w:t> </w:t>
      </w:r>
      <w:r>
        <w:rPr>
          <w:sz w:val="16"/>
        </w:rPr>
        <w:t>vyvíjel</w:t>
      </w:r>
      <w:r>
        <w:rPr>
          <w:spacing w:val="-7"/>
          <w:sz w:val="16"/>
        </w:rPr>
        <w:t> </w:t>
      </w:r>
      <w:r>
        <w:rPr>
          <w:sz w:val="16"/>
        </w:rPr>
        <w:t>inovativní</w:t>
      </w:r>
      <w:r>
        <w:rPr>
          <w:spacing w:val="-4"/>
          <w:sz w:val="16"/>
        </w:rPr>
        <w:t> </w:t>
      </w:r>
      <w:r>
        <w:rPr>
          <w:sz w:val="16"/>
        </w:rPr>
        <w:t>vozidla.</w:t>
      </w:r>
      <w:r>
        <w:rPr>
          <w:spacing w:val="-6"/>
          <w:sz w:val="16"/>
        </w:rPr>
        <w:t> </w:t>
      </w:r>
      <w:r>
        <w:rPr>
          <w:sz w:val="16"/>
        </w:rPr>
        <w:t>Strategickým</w:t>
      </w:r>
      <w:r>
        <w:rPr>
          <w:spacing w:val="-6"/>
          <w:sz w:val="16"/>
        </w:rPr>
        <w:t> </w:t>
      </w:r>
      <w:r>
        <w:rPr>
          <w:sz w:val="16"/>
        </w:rPr>
        <w:t>plánem</w:t>
      </w:r>
      <w:r>
        <w:rPr>
          <w:spacing w:val="40"/>
          <w:sz w:val="16"/>
        </w:rPr>
        <w:t> </w:t>
      </w:r>
      <w:r>
        <w:rPr>
          <w:sz w:val="16"/>
        </w:rPr>
        <w:t>"Renaulution" značka nastiňuje ambiciózní transformaci, která bude generovat hodnotu. Renault směřuje k ještě</w:t>
      </w:r>
      <w:r>
        <w:rPr>
          <w:spacing w:val="40"/>
          <w:sz w:val="16"/>
        </w:rPr>
        <w:t> </w:t>
      </w:r>
      <w:r>
        <w:rPr>
          <w:sz w:val="16"/>
        </w:rPr>
        <w:t>konkurenceschopnější, vyváženější a elektrifikovanější nabídce. Hodlá ztělesňovat modernost a inovace v oblasti technologií,</w:t>
      </w:r>
      <w:r>
        <w:rPr>
          <w:spacing w:val="40"/>
          <w:sz w:val="16"/>
        </w:rPr>
        <w:t> </w:t>
      </w:r>
      <w:r>
        <w:rPr>
          <w:sz w:val="16"/>
        </w:rPr>
        <w:t>energie a služeb mobility v automobilovém průmyslu i mimo něj.</w:t>
      </w:r>
    </w:p>
    <w:sectPr>
      <w:pgSz w:w="11910" w:h="16820"/>
      <w:pgMar w:header="0" w:footer="495" w:top="660" w:bottom="6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6912">
              <wp:simplePos x="0" y="0"/>
              <wp:positionH relativeFrom="page">
                <wp:posOffset>6676643</wp:posOffset>
              </wp:positionH>
              <wp:positionV relativeFrom="page">
                <wp:posOffset>10224526</wp:posOffset>
              </wp:positionV>
              <wp:extent cx="243204" cy="1479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3204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5.719971pt;margin-top:805.080811pt;width:19.150pt;height:11.65pt;mso-position-horizontal-relative:page;mso-position-vertical-relative:page;z-index:-1578956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21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80" w:hanging="360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  <w:ind w:left="50"/>
    </w:pPr>
    <w:rPr>
      <w:rFonts w:ascii="NouvelR" w:hAnsi="NouvelR" w:eastAsia="NouvelR" w:cs="NouvelR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hyperlink" Target="http://www.media.renault.cz/" TargetMode="External"/><Relationship Id="rId11" Type="http://schemas.openxmlformats.org/officeDocument/2006/relationships/hyperlink" Target="http://www.renault.cz/" TargetMode="External"/><Relationship Id="rId12" Type="http://schemas.openxmlformats.org/officeDocument/2006/relationships/hyperlink" Target="http://www.media.renault.com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2024-04-08T07:32:38Z</dcterms:created>
  <dcterms:modified xsi:type="dcterms:W3CDTF">2024-04-08T07:32:38Z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2024-04-08T00:00:00Z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