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7921" w14:textId="77777777" w:rsidR="009A1A72" w:rsidRDefault="009A1A72">
      <w:pPr>
        <w:spacing w:before="0" w:line="276" w:lineRule="auto"/>
        <w:jc w:val="both"/>
        <w:rPr>
          <w:rFonts w:asciiTheme="minorHAnsi" w:eastAsia="Renault Group Semibold" w:hAnsiTheme="minorHAnsi" w:cs="Renault Group Semibold"/>
          <w:b/>
          <w:sz w:val="44"/>
          <w:szCs w:val="44"/>
          <w:lang w:val="cs-CZ"/>
        </w:rPr>
      </w:pPr>
      <w:r>
        <w:rPr>
          <w:rFonts w:asciiTheme="minorHAnsi" w:eastAsia="Renault Group Semibold" w:hAnsiTheme="minorHAnsi" w:cs="Renault Group Semibold"/>
          <w:b/>
          <w:sz w:val="44"/>
          <w:szCs w:val="44"/>
          <w:lang w:val="cs-CZ"/>
        </w:rPr>
        <w:t>Obchodní výsledky 1. pololetí 2022:</w:t>
      </w:r>
    </w:p>
    <w:p w14:paraId="4C17C586" w14:textId="2A85A892" w:rsidR="00A1396D" w:rsidRDefault="00877826">
      <w:pPr>
        <w:spacing w:before="0" w:line="276" w:lineRule="auto"/>
        <w:jc w:val="both"/>
        <w:rPr>
          <w:rFonts w:asciiTheme="minorHAnsi" w:eastAsia="Renault Group Semibold" w:hAnsiTheme="minorHAnsi" w:cs="Renault Group Semibold"/>
          <w:b/>
          <w:sz w:val="44"/>
          <w:szCs w:val="44"/>
          <w:lang w:val="cs-CZ"/>
        </w:rPr>
      </w:pPr>
      <w:r w:rsidRPr="00877826">
        <w:rPr>
          <w:rFonts w:asciiTheme="minorHAnsi" w:eastAsia="Renault Group Semibold" w:hAnsiTheme="minorHAnsi" w:cs="Renault Group Semibold"/>
          <w:b/>
          <w:sz w:val="44"/>
          <w:szCs w:val="44"/>
          <w:lang w:val="cs-CZ"/>
        </w:rPr>
        <w:t>Skupina Renault pokračuje v obchodní politice zaměřené na vytváření hodnot prostřednictvím obnovy a elektrifikace svých modelových řad</w:t>
      </w:r>
    </w:p>
    <w:p w14:paraId="0341E75E" w14:textId="77777777" w:rsidR="00877826" w:rsidRPr="00BD6313" w:rsidRDefault="00877826">
      <w:pPr>
        <w:spacing w:before="0" w:line="276" w:lineRule="auto"/>
        <w:jc w:val="both"/>
        <w:rPr>
          <w:rFonts w:asciiTheme="minorHAnsi" w:eastAsia="Renault Group Semibold" w:hAnsiTheme="minorHAnsi" w:cs="Renault Group Semibold"/>
          <w:b/>
          <w:color w:val="434343"/>
          <w:sz w:val="44"/>
          <w:szCs w:val="44"/>
          <w:lang w:val="cs-CZ"/>
        </w:rPr>
      </w:pPr>
    </w:p>
    <w:p w14:paraId="466A7C2A" w14:textId="02FA70F7" w:rsidR="00930596" w:rsidRPr="00BD6313" w:rsidRDefault="00930596" w:rsidP="00835CE4">
      <w:pPr>
        <w:numPr>
          <w:ilvl w:val="0"/>
          <w:numId w:val="1"/>
        </w:numPr>
        <w:spacing w:before="0"/>
        <w:jc w:val="both"/>
        <w:rPr>
          <w:rFonts w:asciiTheme="minorHAnsi" w:eastAsia="Calibri" w:hAnsiTheme="minorHAnsi" w:cs="Calibri"/>
          <w:b/>
          <w:sz w:val="26"/>
          <w:szCs w:val="26"/>
          <w:lang w:val="cs-CZ"/>
        </w:rPr>
      </w:pPr>
      <w:r w:rsidRPr="00930596">
        <w:rPr>
          <w:rFonts w:asciiTheme="minorHAnsi" w:eastAsia="Calibri" w:hAnsiTheme="minorHAnsi" w:cs="Calibri"/>
          <w:b/>
          <w:sz w:val="26"/>
          <w:szCs w:val="26"/>
          <w:lang w:val="cs-CZ"/>
        </w:rPr>
        <w:t xml:space="preserve">Celosvětový prodej Skupiny Renault v první polovině roku 2022 dosáhl 1 000 199 </w:t>
      </w:r>
      <w:r w:rsidR="00CC51A3">
        <w:rPr>
          <w:rFonts w:asciiTheme="minorHAnsi" w:eastAsia="Calibri" w:hAnsiTheme="minorHAnsi" w:cs="Calibri"/>
          <w:b/>
          <w:sz w:val="26"/>
          <w:szCs w:val="26"/>
          <w:lang w:val="cs-CZ"/>
        </w:rPr>
        <w:t>prodaných vozů</w:t>
      </w:r>
      <w:r w:rsidRPr="00930596">
        <w:rPr>
          <w:rFonts w:asciiTheme="minorHAnsi" w:eastAsia="Calibri" w:hAnsiTheme="minorHAnsi" w:cs="Calibri"/>
          <w:b/>
          <w:sz w:val="26"/>
          <w:szCs w:val="26"/>
          <w:lang w:val="cs-CZ"/>
        </w:rPr>
        <w:t>, což je o 12,0 % méně než v první polovině roku 2021 na srovnatelném základě (bez Ruska), v prostředí narušeném krizí polovodičů a poznamenaném ukončením aktivit Skupiny v Rusku.</w:t>
      </w:r>
    </w:p>
    <w:p w14:paraId="2FF30DD5" w14:textId="7E22ED0E" w:rsidR="00F8003C" w:rsidRPr="00BD6313" w:rsidRDefault="00F8003C" w:rsidP="00835CE4">
      <w:pPr>
        <w:numPr>
          <w:ilvl w:val="0"/>
          <w:numId w:val="1"/>
        </w:numPr>
        <w:spacing w:before="0"/>
        <w:jc w:val="both"/>
        <w:rPr>
          <w:rFonts w:asciiTheme="minorHAnsi" w:eastAsia="Calibri" w:hAnsiTheme="minorHAnsi" w:cs="Calibri"/>
          <w:b/>
          <w:sz w:val="26"/>
          <w:szCs w:val="26"/>
          <w:lang w:val="cs-CZ"/>
        </w:rPr>
      </w:pPr>
      <w:r w:rsidRPr="00F8003C">
        <w:rPr>
          <w:rFonts w:asciiTheme="minorHAnsi" w:eastAsia="Calibri" w:hAnsiTheme="minorHAnsi" w:cs="Calibri"/>
          <w:b/>
          <w:sz w:val="26"/>
          <w:szCs w:val="26"/>
          <w:lang w:val="cs-CZ"/>
        </w:rPr>
        <w:t xml:space="preserve">Skupina Renault pokračuje ve své prodejní politice zaměřené na tvorbu hodnot, která vede ke zvyšování podílu prodeje v nejziskovějších </w:t>
      </w:r>
      <w:r>
        <w:rPr>
          <w:rFonts w:asciiTheme="minorHAnsi" w:eastAsia="Calibri" w:hAnsiTheme="minorHAnsi" w:cs="Calibri"/>
          <w:b/>
          <w:sz w:val="26"/>
          <w:szCs w:val="26"/>
          <w:lang w:val="cs-CZ"/>
        </w:rPr>
        <w:t xml:space="preserve">prodejních </w:t>
      </w:r>
      <w:r w:rsidRPr="00F8003C">
        <w:rPr>
          <w:rFonts w:asciiTheme="minorHAnsi" w:eastAsia="Calibri" w:hAnsiTheme="minorHAnsi" w:cs="Calibri"/>
          <w:b/>
          <w:sz w:val="26"/>
          <w:szCs w:val="26"/>
          <w:lang w:val="cs-CZ"/>
        </w:rPr>
        <w:t xml:space="preserve">kanálech. V pěti hlavních evropských zemích (Francie, Německo, Španělsko, Itálie, </w:t>
      </w:r>
      <w:r>
        <w:rPr>
          <w:rFonts w:asciiTheme="minorHAnsi" w:eastAsia="Calibri" w:hAnsiTheme="minorHAnsi" w:cs="Calibri"/>
          <w:b/>
          <w:sz w:val="26"/>
          <w:szCs w:val="26"/>
          <w:lang w:val="cs-CZ"/>
        </w:rPr>
        <w:t>VB</w:t>
      </w:r>
      <w:r w:rsidRPr="00F8003C">
        <w:rPr>
          <w:rFonts w:asciiTheme="minorHAnsi" w:eastAsia="Calibri" w:hAnsiTheme="minorHAnsi" w:cs="Calibri"/>
          <w:b/>
          <w:sz w:val="26"/>
          <w:szCs w:val="26"/>
          <w:lang w:val="cs-CZ"/>
        </w:rPr>
        <w:t>) představuje podíl prodeje soukromým osobám 66 % oproti 53 % v první polovině roku 2021.</w:t>
      </w:r>
    </w:p>
    <w:p w14:paraId="54839DA0" w14:textId="19A7CA78" w:rsidR="00F8003C" w:rsidRPr="00BD6313" w:rsidRDefault="00032E0A">
      <w:pPr>
        <w:numPr>
          <w:ilvl w:val="0"/>
          <w:numId w:val="1"/>
        </w:numPr>
        <w:spacing w:before="0"/>
        <w:jc w:val="both"/>
        <w:rPr>
          <w:rFonts w:asciiTheme="minorHAnsi" w:eastAsia="Calibri" w:hAnsiTheme="minorHAnsi" w:cs="Calibri"/>
          <w:b/>
          <w:sz w:val="26"/>
          <w:szCs w:val="26"/>
          <w:lang w:val="cs-CZ"/>
        </w:rPr>
      </w:pPr>
      <w:r w:rsidRPr="00032E0A">
        <w:rPr>
          <w:rFonts w:asciiTheme="minorHAnsi" w:eastAsia="Calibri" w:hAnsiTheme="minorHAnsi" w:cs="Calibri"/>
          <w:b/>
          <w:sz w:val="26"/>
          <w:szCs w:val="26"/>
          <w:lang w:val="cs-CZ"/>
        </w:rPr>
        <w:t>Značka Renault pokračuje v silném růstu na elektrifikovaném trhu: řada E-Tech (elektromobily a hybridní pohonné jednotky) představovala v první polovině roku 2022 36 % prodejů osobních automobilů v Evropě (oproti 26 % v roce 2021). Prodeje Renaultu v segmentu C vzrostly o 12 % ve srovnání s prvním pololetím roku 2021, zejména díky úspěchu modelu Arkana, kterého se letos prodalo více než 40 000 kusů, přičemž nejoblíbenější jsou nyní verze E-Tech (HEV) (59 %).</w:t>
      </w:r>
    </w:p>
    <w:p w14:paraId="24D80FDB" w14:textId="7A1120BD" w:rsidR="00941624" w:rsidRPr="00BD6313" w:rsidRDefault="00EC0B51" w:rsidP="005C499F">
      <w:pPr>
        <w:pStyle w:val="Odstavecseseznamem"/>
        <w:numPr>
          <w:ilvl w:val="0"/>
          <w:numId w:val="1"/>
        </w:numPr>
        <w:spacing w:before="0"/>
        <w:jc w:val="both"/>
        <w:rPr>
          <w:rFonts w:asciiTheme="minorHAnsi" w:eastAsia="Calibri" w:hAnsiTheme="minorHAnsi" w:cs="Calibri"/>
          <w:b/>
          <w:sz w:val="26"/>
          <w:szCs w:val="26"/>
          <w:lang w:val="cs-CZ"/>
        </w:rPr>
      </w:pPr>
      <w:r w:rsidRPr="00EC0B51">
        <w:rPr>
          <w:rFonts w:asciiTheme="minorHAnsi" w:eastAsia="Calibri" w:hAnsiTheme="minorHAnsi" w:cs="Calibri"/>
          <w:b/>
          <w:sz w:val="26"/>
          <w:szCs w:val="26"/>
          <w:lang w:val="cs-CZ"/>
        </w:rPr>
        <w:t>Dacia potvrzuje své třetí místo v prodeji soukromým zákazníkům v Evropě a udržuje si růst s 5,9% nárůstem registrací ve srovnání s prvním pololetím roku 2021. K úspěchu přispěla zejména Dacia Sandero, která je již pátým rokem po sobě nejprodávanějším modelem soukrom</w:t>
      </w:r>
      <w:r w:rsidR="0063653C">
        <w:rPr>
          <w:rFonts w:asciiTheme="minorHAnsi" w:eastAsia="Calibri" w:hAnsiTheme="minorHAnsi" w:cs="Calibri"/>
          <w:b/>
          <w:sz w:val="26"/>
          <w:szCs w:val="26"/>
          <w:lang w:val="cs-CZ"/>
        </w:rPr>
        <w:t>ým</w:t>
      </w:r>
      <w:r w:rsidRPr="00EC0B51">
        <w:rPr>
          <w:rFonts w:asciiTheme="minorHAnsi" w:eastAsia="Calibri" w:hAnsiTheme="minorHAnsi" w:cs="Calibri"/>
          <w:b/>
          <w:sz w:val="26"/>
          <w:szCs w:val="26"/>
          <w:lang w:val="cs-CZ"/>
        </w:rPr>
        <w:t xml:space="preserve"> zákazník</w:t>
      </w:r>
      <w:r w:rsidR="0063653C">
        <w:rPr>
          <w:rFonts w:asciiTheme="minorHAnsi" w:eastAsia="Calibri" w:hAnsiTheme="minorHAnsi" w:cs="Calibri"/>
          <w:b/>
          <w:sz w:val="26"/>
          <w:szCs w:val="26"/>
          <w:lang w:val="cs-CZ"/>
        </w:rPr>
        <w:t>ům</w:t>
      </w:r>
      <w:r w:rsidRPr="00EC0B51">
        <w:rPr>
          <w:rFonts w:asciiTheme="minorHAnsi" w:eastAsia="Calibri" w:hAnsiTheme="minorHAnsi" w:cs="Calibri"/>
          <w:b/>
          <w:sz w:val="26"/>
          <w:szCs w:val="26"/>
          <w:lang w:val="cs-CZ"/>
        </w:rPr>
        <w:t xml:space="preserve"> v Evropě, a Duster, který je od roku 2018 nejprodávanějším modelem SUV </w:t>
      </w:r>
      <w:r w:rsidR="0063653C">
        <w:rPr>
          <w:rFonts w:asciiTheme="minorHAnsi" w:eastAsia="Calibri" w:hAnsiTheme="minorHAnsi" w:cs="Calibri"/>
          <w:b/>
          <w:sz w:val="26"/>
          <w:szCs w:val="26"/>
          <w:lang w:val="cs-CZ"/>
        </w:rPr>
        <w:t>soukromým zákazníkům</w:t>
      </w:r>
      <w:r w:rsidRPr="00EC0B51">
        <w:rPr>
          <w:rFonts w:asciiTheme="minorHAnsi" w:eastAsia="Calibri" w:hAnsiTheme="minorHAnsi" w:cs="Calibri"/>
          <w:b/>
          <w:sz w:val="26"/>
          <w:szCs w:val="26"/>
          <w:lang w:val="cs-CZ"/>
        </w:rPr>
        <w:t xml:space="preserve"> v Evropě.</w:t>
      </w:r>
    </w:p>
    <w:p w14:paraId="1009E0A4" w14:textId="4E948CF5" w:rsidR="00CB039C" w:rsidRDefault="00CB039C">
      <w:pPr>
        <w:numPr>
          <w:ilvl w:val="0"/>
          <w:numId w:val="1"/>
        </w:numPr>
        <w:spacing w:before="0"/>
        <w:jc w:val="both"/>
        <w:rPr>
          <w:rFonts w:asciiTheme="minorHAnsi" w:eastAsia="Calibri" w:hAnsiTheme="minorHAnsi" w:cs="Calibri"/>
          <w:b/>
          <w:sz w:val="26"/>
          <w:szCs w:val="26"/>
          <w:lang w:val="cs-CZ"/>
        </w:rPr>
      </w:pPr>
      <w:r w:rsidRPr="00CB039C">
        <w:rPr>
          <w:rFonts w:asciiTheme="minorHAnsi" w:eastAsia="Calibri" w:hAnsiTheme="minorHAnsi" w:cs="Calibri"/>
          <w:b/>
          <w:sz w:val="26"/>
          <w:szCs w:val="26"/>
          <w:lang w:val="cs-CZ"/>
        </w:rPr>
        <w:t>Silný růst potvrdila také značka Alpine: po již tak rekordním roce 2021 vzrostly její registrace o více než 70 %, pokračovala mezinárodní expanze s uvedením značky na trh ve Slovinsku a v České republice a také bohatý půlrok s uvedením nové řady A110, u níž se počet objednávek za dané období zdvojnásobil.</w:t>
      </w:r>
    </w:p>
    <w:p w14:paraId="435A177D" w14:textId="77777777" w:rsidR="00E65DB2" w:rsidRPr="00BD6313" w:rsidRDefault="00E65DB2" w:rsidP="00E65DB2">
      <w:pPr>
        <w:spacing w:before="0"/>
        <w:jc w:val="both"/>
        <w:rPr>
          <w:rFonts w:asciiTheme="minorHAnsi" w:eastAsia="Calibri" w:hAnsiTheme="minorHAnsi" w:cs="Calibri"/>
          <w:b/>
          <w:sz w:val="26"/>
          <w:szCs w:val="26"/>
          <w:lang w:val="cs-CZ"/>
        </w:rPr>
      </w:pPr>
    </w:p>
    <w:p w14:paraId="4C8D4A40" w14:textId="77777777" w:rsidR="00FD49FE" w:rsidRDefault="00FD49FE" w:rsidP="00FD49FE">
      <w:pPr>
        <w:pStyle w:val="Odstavecseseznamem"/>
        <w:rPr>
          <w:rFonts w:asciiTheme="minorHAnsi" w:hAnsiTheme="minorHAnsi" w:cs="Dacia Block"/>
          <w:b/>
          <w:sz w:val="26"/>
          <w:szCs w:val="26"/>
          <w:lang w:val="cs-CZ"/>
        </w:rPr>
      </w:pPr>
    </w:p>
    <w:p w14:paraId="6B238409" w14:textId="093C6C8F" w:rsidR="00FD49FE" w:rsidRPr="00BD6313" w:rsidRDefault="00FD49FE" w:rsidP="005C499F">
      <w:pPr>
        <w:numPr>
          <w:ilvl w:val="0"/>
          <w:numId w:val="1"/>
        </w:numPr>
        <w:spacing w:before="0"/>
        <w:jc w:val="both"/>
        <w:rPr>
          <w:rFonts w:asciiTheme="minorHAnsi" w:hAnsiTheme="minorHAnsi" w:cs="Dacia Block"/>
          <w:b/>
          <w:sz w:val="26"/>
          <w:szCs w:val="26"/>
          <w:lang w:val="cs-CZ"/>
        </w:rPr>
      </w:pPr>
      <w:r w:rsidRPr="00FD49FE">
        <w:rPr>
          <w:rFonts w:asciiTheme="minorHAnsi" w:hAnsiTheme="minorHAnsi" w:cs="Dacia Block"/>
          <w:b/>
          <w:sz w:val="26"/>
          <w:szCs w:val="26"/>
          <w:lang w:val="cs-CZ"/>
        </w:rPr>
        <w:lastRenderedPageBreak/>
        <w:t xml:space="preserve">Objem </w:t>
      </w:r>
      <w:r w:rsidR="00B3706F">
        <w:rPr>
          <w:rFonts w:asciiTheme="minorHAnsi" w:hAnsiTheme="minorHAnsi" w:cs="Dacia Block"/>
          <w:b/>
          <w:sz w:val="26"/>
          <w:szCs w:val="26"/>
          <w:lang w:val="cs-CZ"/>
        </w:rPr>
        <w:t>nevydodaných</w:t>
      </w:r>
      <w:r w:rsidRPr="00FD49FE">
        <w:rPr>
          <w:rFonts w:asciiTheme="minorHAnsi" w:hAnsiTheme="minorHAnsi" w:cs="Dacia Block"/>
          <w:b/>
          <w:sz w:val="26"/>
          <w:szCs w:val="26"/>
          <w:lang w:val="cs-CZ"/>
        </w:rPr>
        <w:t xml:space="preserve"> objednávek </w:t>
      </w:r>
      <w:r>
        <w:rPr>
          <w:rFonts w:asciiTheme="minorHAnsi" w:hAnsiTheme="minorHAnsi" w:cs="Dacia Block"/>
          <w:b/>
          <w:sz w:val="26"/>
          <w:szCs w:val="26"/>
          <w:lang w:val="cs-CZ"/>
        </w:rPr>
        <w:t>S</w:t>
      </w:r>
      <w:r w:rsidRPr="00FD49FE">
        <w:rPr>
          <w:rFonts w:asciiTheme="minorHAnsi" w:hAnsiTheme="minorHAnsi" w:cs="Dacia Block"/>
          <w:b/>
          <w:sz w:val="26"/>
          <w:szCs w:val="26"/>
          <w:lang w:val="cs-CZ"/>
        </w:rPr>
        <w:t xml:space="preserve">kupiny v Evropě zůstává na vysoké úrovni a k 30. červnu 2022 činil 4,1 měsíce tržeb. Mégane E-Tech Electric má u zákazníků skutečný </w:t>
      </w:r>
      <w:r w:rsidR="00B3706F" w:rsidRPr="00FD49FE">
        <w:rPr>
          <w:rFonts w:asciiTheme="minorHAnsi" w:hAnsiTheme="minorHAnsi" w:cs="Dacia Block"/>
          <w:b/>
          <w:sz w:val="26"/>
          <w:szCs w:val="26"/>
          <w:lang w:val="cs-CZ"/>
        </w:rPr>
        <w:t>úspěch – za</w:t>
      </w:r>
      <w:r w:rsidRPr="00FD49FE">
        <w:rPr>
          <w:rFonts w:asciiTheme="minorHAnsi" w:hAnsiTheme="minorHAnsi" w:cs="Dacia Block"/>
          <w:b/>
          <w:sz w:val="26"/>
          <w:szCs w:val="26"/>
          <w:lang w:val="cs-CZ"/>
        </w:rPr>
        <w:t xml:space="preserve"> čtyři měsíce si jej objednalo 20 000 zákazníků. Dacia Spring hraje i nadále vedoucí roli na trhu </w:t>
      </w:r>
      <w:r w:rsidR="00B3706F" w:rsidRPr="00FD49FE">
        <w:rPr>
          <w:rFonts w:asciiTheme="minorHAnsi" w:hAnsiTheme="minorHAnsi" w:cs="Dacia Block"/>
          <w:b/>
          <w:sz w:val="26"/>
          <w:szCs w:val="26"/>
          <w:lang w:val="cs-CZ"/>
        </w:rPr>
        <w:t>100 %</w:t>
      </w:r>
      <w:r w:rsidRPr="00FD49FE">
        <w:rPr>
          <w:rFonts w:asciiTheme="minorHAnsi" w:hAnsiTheme="minorHAnsi" w:cs="Dacia Block"/>
          <w:b/>
          <w:sz w:val="26"/>
          <w:szCs w:val="26"/>
          <w:lang w:val="cs-CZ"/>
        </w:rPr>
        <w:t xml:space="preserve"> elektromobilů s průměrně více než 5 000 objednávkami měsíčně v tomto 1. pololetí roku 2022, kdy Dacia Jogger dosáhne na konci června 2022 celkového počtu více než 50 000 objednávek.</w:t>
      </w:r>
    </w:p>
    <w:p w14:paraId="7A7DBE98" w14:textId="77777777" w:rsidR="00910299" w:rsidRPr="00BD6313" w:rsidRDefault="00910299" w:rsidP="00910299">
      <w:pPr>
        <w:spacing w:before="0"/>
        <w:ind w:left="1440"/>
        <w:jc w:val="both"/>
        <w:rPr>
          <w:rFonts w:asciiTheme="minorHAnsi" w:hAnsiTheme="minorHAnsi" w:cs="Dacia Block"/>
          <w:b/>
          <w:sz w:val="26"/>
          <w:szCs w:val="26"/>
          <w:lang w:val="cs-CZ"/>
        </w:rPr>
      </w:pPr>
    </w:p>
    <w:p w14:paraId="56E9B60F" w14:textId="77777777" w:rsidR="00030251" w:rsidRDefault="00030251" w:rsidP="0042378A">
      <w:pPr>
        <w:spacing w:before="0"/>
        <w:jc w:val="both"/>
        <w:rPr>
          <w:rFonts w:ascii="Calibri" w:eastAsia="Calibri" w:hAnsi="Calibri" w:cs="Calibri"/>
          <w:b/>
          <w:sz w:val="26"/>
          <w:szCs w:val="26"/>
          <w:lang w:val="cs-CZ"/>
        </w:rPr>
      </w:pPr>
    </w:p>
    <w:p w14:paraId="422A6C68" w14:textId="77777777" w:rsidR="00030251" w:rsidRPr="00BD6313" w:rsidRDefault="00030251" w:rsidP="0042378A">
      <w:pPr>
        <w:spacing w:before="0"/>
        <w:jc w:val="both"/>
        <w:rPr>
          <w:rFonts w:ascii="Calibri" w:eastAsia="Calibri" w:hAnsi="Calibri" w:cs="Calibri"/>
          <w:b/>
          <w:sz w:val="26"/>
          <w:szCs w:val="26"/>
          <w:lang w:val="cs-CZ"/>
        </w:rPr>
      </w:pP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940"/>
        <w:gridCol w:w="1200"/>
        <w:gridCol w:w="1200"/>
        <w:gridCol w:w="1500"/>
        <w:gridCol w:w="1200"/>
      </w:tblGrid>
      <w:tr w:rsidR="00FB477D" w:rsidRPr="00BD6313" w14:paraId="17022AEF" w14:textId="77777777" w:rsidTr="00F85FFD">
        <w:trPr>
          <w:trHeight w:val="34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66B91016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64AB07AA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000000" w:fill="4B9BF5"/>
            <w:noWrap/>
            <w:vAlign w:val="center"/>
            <w:hideMark/>
          </w:tcPr>
          <w:p w14:paraId="1051DF46" w14:textId="562AED24" w:rsidR="00FB477D" w:rsidRPr="00BD6313" w:rsidRDefault="00030251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  <w:t>1.pol</w:t>
            </w:r>
            <w:r w:rsidR="00FB477D" w:rsidRPr="00BD6313"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  <w:t xml:space="preserve"> 2022 </w:t>
            </w:r>
            <w:r w:rsidR="00FB477D" w:rsidRPr="00BD6313">
              <w:rPr>
                <w:rFonts w:asciiTheme="minorHAnsi" w:eastAsia="Times New Roman" w:hAnsiTheme="minorHAnsi" w:cs="Arial"/>
                <w:b/>
                <w:bCs/>
                <w:color w:val="FFFFFF"/>
                <w:vertAlign w:val="superscript"/>
                <w:lang w:val="cs-CZ"/>
              </w:rPr>
              <w:t>(1)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2FEF4417" w14:textId="27C18304" w:rsidR="00FB477D" w:rsidRPr="00BD6313" w:rsidRDefault="00030251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proofErr w:type="gramStart"/>
            <w:r>
              <w:rPr>
                <w:rFonts w:asciiTheme="minorHAnsi" w:eastAsia="Times New Roman" w:hAnsiTheme="minorHAnsi" w:cs="Arial"/>
                <w:b/>
                <w:bCs/>
                <w:lang w:val="cs-CZ"/>
              </w:rPr>
              <w:t xml:space="preserve">1.pol </w:t>
            </w:r>
            <w:r w:rsidR="00FB477D"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 xml:space="preserve"> 2021</w:t>
            </w:r>
            <w:proofErr w:type="gramEnd"/>
            <w:r w:rsidR="00FB477D"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 xml:space="preserve"> </w:t>
            </w:r>
            <w:r w:rsidR="00FB477D" w:rsidRPr="00BD6313">
              <w:rPr>
                <w:rFonts w:asciiTheme="minorHAnsi" w:eastAsia="Times New Roman" w:hAnsiTheme="minorHAnsi" w:cs="Arial"/>
                <w:b/>
                <w:bCs/>
                <w:vertAlign w:val="superscript"/>
                <w:lang w:val="cs-CZ"/>
              </w:rPr>
              <w:t>(2)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center"/>
            <w:hideMark/>
          </w:tcPr>
          <w:p w14:paraId="09140106" w14:textId="27C77B60" w:rsidR="00FB477D" w:rsidRPr="00BD6313" w:rsidRDefault="00030251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  <w:t>Variace</w:t>
            </w:r>
            <w:r w:rsidR="00FB477D" w:rsidRPr="00BD6313"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  <w:t xml:space="preserve"> (</w:t>
            </w:r>
            <w:r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  <w:t>v</w:t>
            </w:r>
            <w:r w:rsidR="00FB477D" w:rsidRPr="00BD6313"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  <w:t xml:space="preserve"> %)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EE69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</w:p>
        </w:tc>
      </w:tr>
      <w:tr w:rsidR="00FB477D" w:rsidRPr="00BD6313" w14:paraId="5117E652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BECF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RENAULT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D694" w14:textId="277C888A" w:rsidR="00FB477D" w:rsidRPr="00BD6313" w:rsidRDefault="00030251" w:rsidP="00FB477D">
            <w:pPr>
              <w:spacing w:before="0" w:line="240" w:lineRule="auto"/>
              <w:rPr>
                <w:rFonts w:asciiTheme="minorHAnsi" w:eastAsia="Times New Roman" w:hAnsiTheme="minorHAnsi" w:cs="Arial"/>
                <w:lang w:val="cs-CZ"/>
              </w:rPr>
            </w:pPr>
            <w:r>
              <w:rPr>
                <w:rFonts w:asciiTheme="minorHAnsi" w:eastAsia="Times New Roman" w:hAnsiTheme="minorHAnsi" w:cs="Arial"/>
                <w:lang w:val="cs-CZ"/>
              </w:rPr>
              <w:t>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6565BB43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FFFFFF"/>
                <w:lang w:val="cs-CZ"/>
              </w:rPr>
              <w:t>538 924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EED5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lang w:val="cs-CZ"/>
              </w:rPr>
              <w:t>634 607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0DAA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808080"/>
                <w:lang w:val="cs-CZ"/>
              </w:rPr>
              <w:t>-15,1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F3A6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</w:p>
        </w:tc>
      </w:tr>
      <w:tr w:rsidR="00FB477D" w:rsidRPr="00BD6313" w14:paraId="70D6DE0B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86A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AF12" w14:textId="3286D243" w:rsidR="00FB477D" w:rsidRPr="00BD6313" w:rsidRDefault="00030251" w:rsidP="00FB477D">
            <w:pPr>
              <w:spacing w:before="0" w:line="240" w:lineRule="auto"/>
              <w:rPr>
                <w:rFonts w:asciiTheme="minorHAnsi" w:eastAsia="Times New Roman" w:hAnsiTheme="minorHAnsi" w:cs="Arial"/>
                <w:lang w:val="cs-CZ"/>
              </w:rPr>
            </w:pPr>
            <w:r>
              <w:rPr>
                <w:rFonts w:asciiTheme="minorHAnsi" w:eastAsia="Times New Roman" w:hAnsiTheme="minorHAnsi" w:cs="Arial"/>
                <w:lang w:val="cs-CZ"/>
              </w:rPr>
              <w:t>UV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3D5100BC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FFFFFF"/>
                <w:lang w:val="cs-CZ"/>
              </w:rPr>
              <w:t>152 511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F2CD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lang w:val="cs-CZ"/>
              </w:rPr>
              <w:t>197 119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9FC0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808080"/>
                <w:lang w:val="cs-CZ"/>
              </w:rPr>
              <w:t>-22,6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7D91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</w:p>
        </w:tc>
      </w:tr>
      <w:tr w:rsidR="00FB477D" w:rsidRPr="00BD6313" w14:paraId="4ED0AEEA" w14:textId="77777777" w:rsidTr="00F85FFD">
        <w:trPr>
          <w:trHeight w:val="2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38F0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5395" w14:textId="796A3817" w:rsidR="00FB477D" w:rsidRPr="00BD6313" w:rsidRDefault="00030251" w:rsidP="00FB477D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cs-CZ"/>
              </w:rPr>
              <w:t>OV</w:t>
            </w:r>
            <w:r w:rsidR="00FB477D"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+U</w:t>
            </w:r>
            <w:r>
              <w:rPr>
                <w:rFonts w:asciiTheme="minorHAnsi" w:eastAsia="Times New Roman" w:hAnsiTheme="minorHAnsi" w:cs="Arial"/>
                <w:b/>
                <w:bCs/>
                <w:lang w:val="cs-CZ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3B0D79D5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  <w:t>691 435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C037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831 726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BDAC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  <w:t>-16,9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3218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</w:p>
        </w:tc>
      </w:tr>
      <w:tr w:rsidR="00FB477D" w:rsidRPr="00BD6313" w14:paraId="35DDAFCD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2BF0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635D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4075C412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FFFFFF"/>
                <w:lang w:val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C5DA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F179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680D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</w:tr>
      <w:tr w:rsidR="00FB477D" w:rsidRPr="00BD6313" w14:paraId="0EA34734" w14:textId="77777777" w:rsidTr="00F85FFD">
        <w:trPr>
          <w:trHeight w:val="2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0B17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RENAULT KOREA MOTORS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2CFF" w14:textId="3761869F" w:rsidR="00FB477D" w:rsidRPr="00BD6313" w:rsidRDefault="00030251" w:rsidP="00FB477D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cs-CZ"/>
              </w:rPr>
              <w:t>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468722F4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  <w:t>25 285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CF45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26 908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61BB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  <w:t>-6,0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30B5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</w:p>
        </w:tc>
      </w:tr>
      <w:tr w:rsidR="00FB477D" w:rsidRPr="00BD6313" w14:paraId="290B316D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5941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D168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08513E81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FFFFFF"/>
                <w:lang w:val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856D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6C2A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8D58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</w:tr>
      <w:tr w:rsidR="00030251" w:rsidRPr="00BD6313" w14:paraId="39C5D34D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EEE0" w14:textId="77777777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DACIA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DDC4" w14:textId="59C7B2D0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Arial"/>
                <w:lang w:val="cs-CZ"/>
              </w:rPr>
            </w:pPr>
            <w:r>
              <w:rPr>
                <w:rFonts w:asciiTheme="minorHAnsi" w:eastAsia="Times New Roman" w:hAnsiTheme="minorHAnsi" w:cs="Arial"/>
                <w:lang w:val="cs-CZ"/>
              </w:rPr>
              <w:t>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370B929A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FFFFFF"/>
                <w:lang w:val="cs-CZ"/>
              </w:rPr>
              <w:t>275 007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F516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lang w:val="cs-CZ"/>
              </w:rPr>
              <w:t>239 127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3058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808080"/>
                <w:lang w:val="cs-CZ"/>
              </w:rPr>
              <w:t>+15,0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9AA0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</w:p>
        </w:tc>
      </w:tr>
      <w:tr w:rsidR="00030251" w:rsidRPr="00BD6313" w14:paraId="324873EB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0F74" w14:textId="77777777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D737" w14:textId="3CADF85C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Arial"/>
                <w:lang w:val="cs-CZ"/>
              </w:rPr>
            </w:pPr>
            <w:r>
              <w:rPr>
                <w:rFonts w:asciiTheme="minorHAnsi" w:eastAsia="Times New Roman" w:hAnsiTheme="minorHAnsi" w:cs="Arial"/>
                <w:lang w:val="cs-CZ"/>
              </w:rPr>
              <w:t>UV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719E3F68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FFFFFF"/>
                <w:lang w:val="cs-CZ"/>
              </w:rPr>
              <w:t>2 878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5E3C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lang w:val="cs-CZ"/>
              </w:rPr>
              <w:t>23 360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FB8A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808080"/>
                <w:lang w:val="cs-CZ"/>
              </w:rPr>
              <w:t>-87,7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AB83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</w:p>
        </w:tc>
      </w:tr>
      <w:tr w:rsidR="00030251" w:rsidRPr="00BD6313" w14:paraId="011397F5" w14:textId="77777777" w:rsidTr="00F85FFD">
        <w:trPr>
          <w:trHeight w:val="2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C21C" w14:textId="77777777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6770" w14:textId="01F6C9ED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cs-CZ"/>
              </w:rPr>
              <w:t>OV</w:t>
            </w: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+U</w:t>
            </w:r>
            <w:r>
              <w:rPr>
                <w:rFonts w:asciiTheme="minorHAnsi" w:eastAsia="Times New Roman" w:hAnsiTheme="minorHAnsi" w:cs="Arial"/>
                <w:b/>
                <w:bCs/>
                <w:lang w:val="cs-CZ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5BAF2786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  <w:t>277 885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38D6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262 487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5EEE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  <w:t>+5,9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AD99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</w:p>
        </w:tc>
      </w:tr>
      <w:tr w:rsidR="00FB477D" w:rsidRPr="00BD6313" w14:paraId="55430D69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4F85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8007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05386244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FFFFFF"/>
                <w:lang w:val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7662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9D6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905D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</w:tr>
      <w:tr w:rsidR="00FB477D" w:rsidRPr="00BD6313" w14:paraId="325E8D11" w14:textId="77777777" w:rsidTr="00F85FFD">
        <w:trPr>
          <w:trHeight w:val="2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55E1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ALPINE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5F52" w14:textId="1D38CB70" w:rsidR="00FB477D" w:rsidRPr="00BD6313" w:rsidRDefault="00030251" w:rsidP="00FB477D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cs-CZ"/>
              </w:rPr>
              <w:t>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71CAAAAC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  <w:t>1 710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792E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1 001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9462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  <w:t>+70,8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2FB1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</w:p>
        </w:tc>
      </w:tr>
      <w:tr w:rsidR="00FB477D" w:rsidRPr="00BD6313" w14:paraId="657C32E8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9113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862E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16106B5B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FFFFFF"/>
                <w:lang w:val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30F8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4255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7F1B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</w:tr>
      <w:tr w:rsidR="00030251" w:rsidRPr="00BD6313" w14:paraId="3668B5C1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D11C" w14:textId="77777777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JINBEI HUASONG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0F6A" w14:textId="0383E92E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Arial"/>
                <w:lang w:val="cs-CZ"/>
              </w:rPr>
            </w:pPr>
            <w:r>
              <w:rPr>
                <w:rFonts w:asciiTheme="minorHAnsi" w:eastAsia="Times New Roman" w:hAnsiTheme="minorHAnsi" w:cs="Arial"/>
                <w:lang w:val="cs-CZ"/>
              </w:rPr>
              <w:t>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53943318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FFFFFF"/>
                <w:lang w:val="cs-CZ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F489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lang w:val="cs-CZ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1D48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808080"/>
                <w:lang w:val="cs-CZ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5A8E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</w:p>
        </w:tc>
      </w:tr>
      <w:tr w:rsidR="00030251" w:rsidRPr="00BD6313" w14:paraId="3908AACD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817B" w14:textId="77777777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39C1" w14:textId="544E03A5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Arial"/>
                <w:lang w:val="cs-CZ"/>
              </w:rPr>
            </w:pPr>
            <w:r>
              <w:rPr>
                <w:rFonts w:asciiTheme="minorHAnsi" w:eastAsia="Times New Roman" w:hAnsiTheme="minorHAnsi" w:cs="Arial"/>
                <w:lang w:val="cs-CZ"/>
              </w:rPr>
              <w:t>UV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10317470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FFFFFF"/>
                <w:lang w:val="cs-CZ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9F90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lang w:val="cs-CZ"/>
              </w:rPr>
              <w:t>13 387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3DF8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808080"/>
                <w:lang w:val="cs-CZ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00B9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</w:p>
        </w:tc>
      </w:tr>
      <w:tr w:rsidR="00030251" w:rsidRPr="00BD6313" w14:paraId="0300CC1D" w14:textId="77777777" w:rsidTr="00F85FFD">
        <w:trPr>
          <w:trHeight w:val="2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3C0A" w14:textId="77777777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FCA2" w14:textId="1533E8A3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cs-CZ"/>
              </w:rPr>
              <w:t>OV</w:t>
            </w: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+U</w:t>
            </w:r>
            <w:r>
              <w:rPr>
                <w:rFonts w:asciiTheme="minorHAnsi" w:eastAsia="Times New Roman" w:hAnsiTheme="minorHAnsi" w:cs="Arial"/>
                <w:b/>
                <w:bCs/>
                <w:lang w:val="cs-CZ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7E9CCB1C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DF8A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13 409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A067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5F25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</w:p>
        </w:tc>
      </w:tr>
      <w:tr w:rsidR="00FB477D" w:rsidRPr="00BD6313" w14:paraId="476ABBC4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1475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9A04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17A55DF4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FFFFFF"/>
                <w:lang w:val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0C98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EA79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1A32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</w:tr>
      <w:tr w:rsidR="00FB477D" w:rsidRPr="00BD6313" w14:paraId="1DE6B71A" w14:textId="77777777" w:rsidTr="00F85FFD">
        <w:trPr>
          <w:trHeight w:val="2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29B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EVEASY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4D6F" w14:textId="2A73A2C0" w:rsidR="00FB477D" w:rsidRPr="00BD6313" w:rsidRDefault="00030251" w:rsidP="00FB477D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cs-CZ"/>
              </w:rPr>
              <w:t>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41436F18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  <w:t>3 856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C867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1 335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0BB5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  <w:t>+188,8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F4FF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</w:p>
        </w:tc>
      </w:tr>
      <w:tr w:rsidR="00FB477D" w:rsidRPr="00BD6313" w14:paraId="09B35139" w14:textId="77777777" w:rsidTr="00F85FFD">
        <w:trPr>
          <w:trHeight w:val="2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1977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CCD6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14AB0915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2E38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C7AE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0D91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</w:tr>
      <w:tr w:rsidR="00FB477D" w:rsidRPr="00BD6313" w14:paraId="2DDEB62B" w14:textId="77777777" w:rsidTr="00F85FFD">
        <w:trPr>
          <w:trHeight w:val="2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AE41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MOBILIZE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D673" w14:textId="349471D1" w:rsidR="00FB477D" w:rsidRPr="00BD6313" w:rsidRDefault="00030251" w:rsidP="00FB477D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cs-CZ"/>
              </w:rPr>
              <w:t>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4C8B9D4B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23D5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7732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  <w:t>+++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AAAF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</w:p>
        </w:tc>
      </w:tr>
      <w:tr w:rsidR="00FB477D" w:rsidRPr="00BD6313" w14:paraId="4B8AB82B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bottom"/>
            <w:hideMark/>
          </w:tcPr>
          <w:p w14:paraId="53FF6B1C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bottom"/>
            <w:hideMark/>
          </w:tcPr>
          <w:p w14:paraId="08BCE2B3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Arial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lang w:val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000000" w:fill="4B9BF5"/>
            <w:noWrap/>
            <w:vAlign w:val="bottom"/>
            <w:hideMark/>
          </w:tcPr>
          <w:p w14:paraId="5151921E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FFFFFF"/>
                <w:lang w:val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bottom"/>
            <w:hideMark/>
          </w:tcPr>
          <w:p w14:paraId="415F5F5E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lang w:val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33CC"/>
              <w:right w:val="nil"/>
            </w:tcBorders>
            <w:shd w:val="clear" w:color="auto" w:fill="auto"/>
            <w:noWrap/>
            <w:vAlign w:val="bottom"/>
            <w:hideMark/>
          </w:tcPr>
          <w:p w14:paraId="02DA6428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808080"/>
                <w:lang w:val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FF31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</w:p>
        </w:tc>
      </w:tr>
      <w:tr w:rsidR="00030251" w:rsidRPr="00BD6313" w14:paraId="288FFB80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3166" w14:textId="77777777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RENAULT GROUP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DF7C" w14:textId="05059E48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Arial"/>
                <w:lang w:val="cs-CZ"/>
              </w:rPr>
            </w:pPr>
            <w:r>
              <w:rPr>
                <w:rFonts w:asciiTheme="minorHAnsi" w:eastAsia="Times New Roman" w:hAnsiTheme="minorHAnsi" w:cs="Arial"/>
                <w:lang w:val="cs-CZ"/>
              </w:rPr>
              <w:t>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12597230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FFFFFF"/>
                <w:lang w:val="cs-CZ"/>
              </w:rPr>
              <w:t>844 810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629F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lang w:val="cs-CZ"/>
              </w:rPr>
              <w:t>903 000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36AA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808080"/>
                <w:lang w:val="cs-CZ"/>
              </w:rPr>
              <w:t>-6,4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0DD9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</w:p>
        </w:tc>
      </w:tr>
      <w:tr w:rsidR="00030251" w:rsidRPr="00BD6313" w14:paraId="3650A152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23C9" w14:textId="77777777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9809" w14:textId="6ABD3354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Arial"/>
                <w:lang w:val="cs-CZ"/>
              </w:rPr>
            </w:pPr>
            <w:r>
              <w:rPr>
                <w:rFonts w:asciiTheme="minorHAnsi" w:eastAsia="Times New Roman" w:hAnsiTheme="minorHAnsi" w:cs="Arial"/>
                <w:lang w:val="cs-CZ"/>
              </w:rPr>
              <w:t>UV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6E2A45B8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FFFFFF"/>
                <w:lang w:val="cs-CZ"/>
              </w:rPr>
              <w:t>155 389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8360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lang w:val="cs-CZ"/>
              </w:rPr>
              <w:t>233 866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EA7E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color w:val="808080"/>
                <w:lang w:val="cs-CZ"/>
              </w:rPr>
              <w:t>-33,6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BDD6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color w:val="808080"/>
                <w:lang w:val="cs-CZ"/>
              </w:rPr>
            </w:pPr>
          </w:p>
        </w:tc>
      </w:tr>
      <w:tr w:rsidR="00030251" w:rsidRPr="00BD6313" w14:paraId="212E37DB" w14:textId="77777777" w:rsidTr="00F85FFD">
        <w:trPr>
          <w:trHeight w:val="2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93D1" w14:textId="77777777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8846" w14:textId="477389F8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cs-CZ"/>
              </w:rPr>
              <w:t>OV</w:t>
            </w: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+U</w:t>
            </w:r>
            <w:r>
              <w:rPr>
                <w:rFonts w:asciiTheme="minorHAnsi" w:eastAsia="Times New Roman" w:hAnsiTheme="minorHAnsi" w:cs="Arial"/>
                <w:b/>
                <w:bCs/>
                <w:lang w:val="cs-CZ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7D50CCFA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FFFFFF"/>
                <w:lang w:val="cs-CZ"/>
              </w:rPr>
              <w:t>1 000 199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9439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1 136 866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1CDC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  <w:t>-12,0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E8B4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808080"/>
                <w:lang w:val="cs-CZ"/>
              </w:rPr>
            </w:pPr>
          </w:p>
        </w:tc>
      </w:tr>
      <w:tr w:rsidR="00FB477D" w:rsidRPr="00BD6313" w14:paraId="5D64B74D" w14:textId="77777777" w:rsidTr="00F85FFD">
        <w:trPr>
          <w:trHeight w:val="2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6C8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5F4D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1120F31A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i/>
                <w:iCs/>
                <w:color w:val="FFFFFF"/>
                <w:lang w:val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F61A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color w:val="FFFFFF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0C1F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08CE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</w:tr>
      <w:tr w:rsidR="00030251" w:rsidRPr="00BD6313" w14:paraId="2F6594BF" w14:textId="77777777" w:rsidTr="00F85FFD">
        <w:trPr>
          <w:trHeight w:val="28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F776" w14:textId="77777777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i/>
                <w:iCs/>
                <w:lang w:val="cs-CZ"/>
              </w:rPr>
              <w:t>RENAULT GROUP</w:t>
            </w:r>
            <w:r w:rsidRPr="00BD6313">
              <w:rPr>
                <w:rFonts w:asciiTheme="minorHAnsi" w:eastAsia="Times New Roman" w:hAnsiTheme="minorHAnsi" w:cs="Arial"/>
                <w:b/>
                <w:bCs/>
                <w:i/>
                <w:iCs/>
                <w:vertAlign w:val="superscript"/>
                <w:lang w:val="cs-CZ"/>
              </w:rPr>
              <w:t xml:space="preserve"> (3)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58B0" w14:textId="50A2D71B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Arial"/>
                <w:i/>
                <w:iCs/>
                <w:lang w:val="cs-CZ"/>
              </w:rPr>
            </w:pPr>
            <w:r>
              <w:rPr>
                <w:rFonts w:asciiTheme="minorHAnsi" w:eastAsia="Times New Roman" w:hAnsiTheme="minorHAnsi" w:cs="Arial"/>
                <w:lang w:val="cs-CZ"/>
              </w:rPr>
              <w:t>OV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3549244A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i/>
                <w:iCs/>
                <w:color w:val="FFFFFF"/>
                <w:lang w:val="cs-CZ"/>
              </w:rPr>
              <w:t>844 810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083E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i/>
                <w:iCs/>
                <w:lang w:val="cs-CZ"/>
              </w:rPr>
              <w:t>1 180 997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18CD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i/>
                <w:iCs/>
                <w:color w:val="808080"/>
                <w:lang w:val="cs-CZ"/>
              </w:rPr>
              <w:t>-28,5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47FE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color w:val="808080"/>
                <w:lang w:val="cs-CZ"/>
              </w:rPr>
            </w:pPr>
          </w:p>
        </w:tc>
      </w:tr>
      <w:tr w:rsidR="00030251" w:rsidRPr="00BD6313" w14:paraId="293DECBF" w14:textId="77777777" w:rsidTr="00F85FFD">
        <w:trPr>
          <w:trHeight w:val="2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2313" w14:textId="77777777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78E1" w14:textId="656F1FDE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Arial"/>
                <w:i/>
                <w:iCs/>
                <w:lang w:val="cs-CZ"/>
              </w:rPr>
            </w:pPr>
            <w:r>
              <w:rPr>
                <w:rFonts w:asciiTheme="minorHAnsi" w:eastAsia="Times New Roman" w:hAnsiTheme="minorHAnsi" w:cs="Arial"/>
                <w:lang w:val="cs-CZ"/>
              </w:rPr>
              <w:t>UV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4AC81592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i/>
                <w:iCs/>
                <w:color w:val="FFFFFF"/>
                <w:lang w:val="cs-CZ"/>
              </w:rPr>
              <w:t>155 389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66F7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i/>
                <w:iCs/>
                <w:lang w:val="cs-CZ"/>
              </w:rPr>
              <w:t>241 650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0545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i/>
                <w:iCs/>
                <w:color w:val="808080"/>
                <w:lang w:val="cs-CZ"/>
              </w:rPr>
              <w:t>-35,7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0580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i/>
                <w:iCs/>
                <w:color w:val="808080"/>
                <w:lang w:val="cs-CZ"/>
              </w:rPr>
            </w:pPr>
          </w:p>
        </w:tc>
      </w:tr>
      <w:tr w:rsidR="00030251" w:rsidRPr="00BD6313" w14:paraId="539A4DEF" w14:textId="77777777" w:rsidTr="00F85FFD">
        <w:trPr>
          <w:trHeight w:val="26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2EEE" w14:textId="77777777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4E9B" w14:textId="27EBCB3B" w:rsidR="00030251" w:rsidRPr="00BD6313" w:rsidRDefault="00030251" w:rsidP="00030251">
            <w:pPr>
              <w:spacing w:before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lang w:val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val="cs-CZ"/>
              </w:rPr>
              <w:t>OV</w:t>
            </w:r>
            <w:r w:rsidRPr="00BD6313">
              <w:rPr>
                <w:rFonts w:asciiTheme="minorHAnsi" w:eastAsia="Times New Roman" w:hAnsiTheme="minorHAnsi" w:cs="Arial"/>
                <w:b/>
                <w:bCs/>
                <w:lang w:val="cs-CZ"/>
              </w:rPr>
              <w:t>+U</w:t>
            </w:r>
            <w:r>
              <w:rPr>
                <w:rFonts w:asciiTheme="minorHAnsi" w:eastAsia="Times New Roman" w:hAnsiTheme="minorHAnsi" w:cs="Arial"/>
                <w:b/>
                <w:bCs/>
                <w:lang w:val="cs-CZ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5FA56A98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color w:val="FFFFFF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i/>
                <w:iCs/>
                <w:color w:val="FFFFFF"/>
                <w:lang w:val="cs-CZ"/>
              </w:rPr>
              <w:t>1 000 199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44B3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i/>
                <w:iCs/>
                <w:lang w:val="cs-CZ"/>
              </w:rPr>
              <w:t>1 422 647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6E0F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color w:val="808080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b/>
                <w:bCs/>
                <w:i/>
                <w:iCs/>
                <w:color w:val="808080"/>
                <w:lang w:val="cs-CZ"/>
              </w:rPr>
              <w:t>-29,7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DF8F" w14:textId="77777777" w:rsidR="00030251" w:rsidRPr="00BD6313" w:rsidRDefault="00030251" w:rsidP="00030251">
            <w:pPr>
              <w:spacing w:before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color w:val="808080"/>
                <w:lang w:val="cs-CZ"/>
              </w:rPr>
            </w:pPr>
          </w:p>
        </w:tc>
      </w:tr>
      <w:tr w:rsidR="00FB477D" w:rsidRPr="00BD6313" w14:paraId="623F04BF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B39F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C6E2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AA10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F91C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8416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FC76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</w:tr>
      <w:tr w:rsidR="00FB477D" w:rsidRPr="00BD6313" w14:paraId="43F5DAA2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F0F9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5547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4FF2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D7E0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617F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3D06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</w:tr>
      <w:tr w:rsidR="00FB477D" w:rsidRPr="00BD6313" w14:paraId="53C32494" w14:textId="77777777" w:rsidTr="00F85FFD">
        <w:trPr>
          <w:trHeight w:val="25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4F52" w14:textId="4B355AAC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 xml:space="preserve">(1) </w:t>
            </w:r>
            <w:r w:rsidR="00030251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>předběžné výsledky</w:t>
            </w:r>
            <w:r w:rsidRPr="00BD6313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C7CA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89C5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07EF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2C99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BC14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</w:tr>
      <w:tr w:rsidR="00FB477D" w:rsidRPr="00BD6313" w14:paraId="0A4CC1D0" w14:textId="77777777" w:rsidTr="00F85FFD">
        <w:trPr>
          <w:trHeight w:val="250"/>
          <w:jc w:val="center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2F64" w14:textId="5DD61A4A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>(2) 2021 proforma 2022 (</w:t>
            </w:r>
            <w:r w:rsidR="00030251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 xml:space="preserve">mimo </w:t>
            </w:r>
            <w:r w:rsidRPr="00BD6313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>Renault Rus</w:t>
            </w:r>
            <w:r w:rsidR="00030251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>ko</w:t>
            </w:r>
            <w:r w:rsidRPr="00BD6313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 xml:space="preserve"> </w:t>
            </w:r>
            <w:r w:rsidR="00030251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>a</w:t>
            </w:r>
            <w:r w:rsidRPr="00BD6313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 xml:space="preserve"> AVTOVAZ)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B8D6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DBB6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A18C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35D3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</w:tr>
      <w:tr w:rsidR="00FB477D" w:rsidRPr="00BD6313" w14:paraId="287CD6B2" w14:textId="77777777" w:rsidTr="00F85FFD">
        <w:trPr>
          <w:trHeight w:val="250"/>
          <w:jc w:val="center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FA17" w14:textId="132B1F73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</w:pPr>
            <w:r w:rsidRPr="00BD6313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 xml:space="preserve">(3) 2021 </w:t>
            </w:r>
            <w:r w:rsidR="00030251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>včetně</w:t>
            </w:r>
            <w:r w:rsidRPr="00BD6313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 xml:space="preserve"> Renault Rus</w:t>
            </w:r>
            <w:r w:rsidR="00030251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>ko</w:t>
            </w:r>
            <w:r w:rsidRPr="00BD6313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 xml:space="preserve"> </w:t>
            </w:r>
            <w:r w:rsidR="00030251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>a</w:t>
            </w:r>
            <w:r w:rsidRPr="00BD6313"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  <w:t xml:space="preserve"> AVTOVAZ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20AB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Arial"/>
                <w:i/>
                <w:iCs/>
                <w:sz w:val="14"/>
                <w:szCs w:val="14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1192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D287" w14:textId="77777777" w:rsidR="00FB477D" w:rsidRPr="00BD6313" w:rsidRDefault="00FB477D" w:rsidP="00FB477D">
            <w:pPr>
              <w:spacing w:before="0" w:line="240" w:lineRule="auto"/>
              <w:jc w:val="right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3945" w14:textId="77777777" w:rsidR="00FB477D" w:rsidRPr="00BD6313" w:rsidRDefault="00FB477D" w:rsidP="00FB477D">
            <w:pPr>
              <w:spacing w:before="0" w:line="240" w:lineRule="auto"/>
              <w:rPr>
                <w:rFonts w:asciiTheme="minorHAnsi" w:eastAsia="Times New Roman" w:hAnsiTheme="minorHAnsi" w:cs="Times New Roman"/>
                <w:sz w:val="20"/>
                <w:szCs w:val="20"/>
                <w:lang w:val="cs-CZ"/>
              </w:rPr>
            </w:pPr>
          </w:p>
        </w:tc>
      </w:tr>
    </w:tbl>
    <w:p w14:paraId="6E1633FF" w14:textId="58AB1A65" w:rsidR="0042378A" w:rsidRPr="00BD6313" w:rsidRDefault="0042378A" w:rsidP="0042378A">
      <w:pPr>
        <w:spacing w:before="0"/>
        <w:jc w:val="both"/>
        <w:rPr>
          <w:rFonts w:ascii="Calibri" w:eastAsia="Calibri" w:hAnsi="Calibri" w:cs="Calibri"/>
          <w:b/>
          <w:sz w:val="26"/>
          <w:szCs w:val="26"/>
          <w:lang w:val="cs-CZ"/>
        </w:rPr>
      </w:pPr>
    </w:p>
    <w:p w14:paraId="37208622" w14:textId="75C6A056" w:rsidR="00B00417" w:rsidRPr="00BD6313" w:rsidRDefault="00B00417" w:rsidP="0042378A">
      <w:pPr>
        <w:spacing w:before="0"/>
        <w:jc w:val="both"/>
        <w:rPr>
          <w:rFonts w:ascii="Calibri" w:eastAsia="Calibri" w:hAnsi="Calibri" w:cs="Calibri"/>
          <w:b/>
          <w:sz w:val="26"/>
          <w:szCs w:val="26"/>
          <w:lang w:val="cs-CZ"/>
        </w:rPr>
      </w:pPr>
    </w:p>
    <w:p w14:paraId="60020936" w14:textId="77777777" w:rsidR="00B00417" w:rsidRDefault="00B00417" w:rsidP="0042378A">
      <w:pPr>
        <w:spacing w:before="0"/>
        <w:jc w:val="both"/>
        <w:rPr>
          <w:rFonts w:ascii="Calibri" w:eastAsia="Calibri" w:hAnsi="Calibri" w:cs="Calibri"/>
          <w:b/>
          <w:sz w:val="26"/>
          <w:szCs w:val="26"/>
          <w:lang w:val="cs-CZ"/>
        </w:rPr>
      </w:pPr>
    </w:p>
    <w:p w14:paraId="39E27793" w14:textId="77777777" w:rsidR="008C23C6" w:rsidRDefault="008C23C6" w:rsidP="0042378A">
      <w:pPr>
        <w:spacing w:before="0"/>
        <w:jc w:val="both"/>
        <w:rPr>
          <w:rFonts w:ascii="Calibri" w:eastAsia="Calibri" w:hAnsi="Calibri" w:cs="Calibri"/>
          <w:b/>
          <w:sz w:val="26"/>
          <w:szCs w:val="26"/>
          <w:lang w:val="cs-CZ"/>
        </w:rPr>
      </w:pPr>
    </w:p>
    <w:p w14:paraId="10C9D419" w14:textId="77777777" w:rsidR="008C23C6" w:rsidRDefault="008C23C6" w:rsidP="0042378A">
      <w:pPr>
        <w:spacing w:before="0"/>
        <w:jc w:val="both"/>
        <w:rPr>
          <w:rFonts w:ascii="Calibri" w:eastAsia="Calibri" w:hAnsi="Calibri" w:cs="Calibri"/>
          <w:b/>
          <w:sz w:val="26"/>
          <w:szCs w:val="26"/>
          <w:lang w:val="cs-CZ"/>
        </w:rPr>
      </w:pPr>
    </w:p>
    <w:p w14:paraId="3C456628" w14:textId="77777777" w:rsidR="008C23C6" w:rsidRDefault="008C23C6" w:rsidP="0042378A">
      <w:pPr>
        <w:spacing w:before="0"/>
        <w:jc w:val="both"/>
        <w:rPr>
          <w:rFonts w:ascii="Calibri" w:eastAsia="Calibri" w:hAnsi="Calibri" w:cs="Calibri"/>
          <w:b/>
          <w:sz w:val="26"/>
          <w:szCs w:val="26"/>
          <w:lang w:val="cs-CZ"/>
        </w:rPr>
      </w:pPr>
    </w:p>
    <w:p w14:paraId="66419702" w14:textId="77777777" w:rsidR="008C23C6" w:rsidRPr="00BD6313" w:rsidRDefault="008C23C6" w:rsidP="0042378A">
      <w:pPr>
        <w:spacing w:before="0"/>
        <w:jc w:val="both"/>
        <w:rPr>
          <w:rFonts w:ascii="Calibri" w:eastAsia="Calibri" w:hAnsi="Calibri" w:cs="Calibri"/>
          <w:b/>
          <w:sz w:val="26"/>
          <w:szCs w:val="26"/>
          <w:lang w:val="cs-CZ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3222"/>
        <w:gridCol w:w="2019"/>
        <w:gridCol w:w="1340"/>
        <w:gridCol w:w="1340"/>
      </w:tblGrid>
      <w:tr w:rsidR="0042378A" w:rsidRPr="00BD6313" w14:paraId="708B61ED" w14:textId="77777777" w:rsidTr="00910299">
        <w:trPr>
          <w:trHeight w:val="260"/>
          <w:jc w:val="center"/>
        </w:trPr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5CD8" w14:textId="16472A48" w:rsidR="0042378A" w:rsidRPr="00BD6313" w:rsidRDefault="008C23C6" w:rsidP="0042378A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cs-CZ"/>
              </w:rPr>
              <w:t xml:space="preserve">SKUPINA RENAULT – PRVNÍCH 15 </w:t>
            </w:r>
            <w:r w:rsidR="00DE3398">
              <w:rPr>
                <w:rFonts w:eastAsia="Times New Roman" w:cs="Arial"/>
                <w:b/>
                <w:bCs/>
                <w:sz w:val="20"/>
                <w:szCs w:val="20"/>
                <w:lang w:val="cs-CZ"/>
              </w:rPr>
              <w:t>NEJVĚTŠÍCH TRHŮ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9C12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0A9A" w14:textId="77777777" w:rsidR="0042378A" w:rsidRPr="00BD6313" w:rsidRDefault="0042378A" w:rsidP="0042378A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42378A" w:rsidRPr="00BD6313" w14:paraId="3D5AB316" w14:textId="77777777" w:rsidTr="00910299">
        <w:trPr>
          <w:trHeight w:val="20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B2D7" w14:textId="77777777" w:rsidR="0042378A" w:rsidRPr="00BD6313" w:rsidRDefault="0042378A" w:rsidP="0042378A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B1C1" w14:textId="77777777" w:rsidR="0042378A" w:rsidRPr="00BD6313" w:rsidRDefault="0042378A" w:rsidP="0042378A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162D" w14:textId="77777777" w:rsidR="0042378A" w:rsidRPr="00BD6313" w:rsidRDefault="0042378A" w:rsidP="0042378A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6C0" w14:textId="77777777" w:rsidR="0042378A" w:rsidRPr="00BD6313" w:rsidRDefault="0042378A" w:rsidP="0042378A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5BC0" w14:textId="77777777" w:rsidR="0042378A" w:rsidRPr="00BD6313" w:rsidRDefault="0042378A" w:rsidP="0042378A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42378A" w:rsidRPr="00BD6313" w14:paraId="3C4B468E" w14:textId="77777777" w:rsidTr="00910299">
        <w:trPr>
          <w:trHeight w:val="63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520C4" w14:textId="5594FD8A" w:rsidR="0042378A" w:rsidRPr="00BD6313" w:rsidRDefault="00DE3398" w:rsidP="0042378A">
            <w:pPr>
              <w:spacing w:before="0" w:line="240" w:lineRule="auto"/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</w:pPr>
            <w:r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  <w:t>PRODEJE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EDE0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hideMark/>
          </w:tcPr>
          <w:p w14:paraId="21B068B8" w14:textId="442CA262" w:rsidR="0042378A" w:rsidRPr="00BD6313" w:rsidRDefault="00DE3398" w:rsidP="0042378A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cs-CZ"/>
              </w:rPr>
            </w:pPr>
            <w:r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cs-CZ"/>
              </w:rPr>
              <w:t>Prodeje</w:t>
            </w:r>
            <w:r w:rsidR="0042378A" w:rsidRPr="00BD631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cs-CZ"/>
              </w:rPr>
              <w:br/>
            </w:r>
            <w:r w:rsidR="00577869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cs-CZ"/>
              </w:rPr>
              <w:t>1.pol</w:t>
            </w:r>
            <w:r w:rsidR="0042378A" w:rsidRPr="00BD631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cs-CZ"/>
              </w:rPr>
              <w:t xml:space="preserve"> 2022 </w:t>
            </w:r>
            <w:r w:rsidR="0042378A" w:rsidRPr="00BD6313">
              <w:rPr>
                <w:rFonts w:eastAsia="Times New Roman" w:cs="Arial"/>
                <w:b/>
                <w:bCs/>
                <w:color w:val="FFFFFF"/>
                <w:sz w:val="16"/>
                <w:szCs w:val="16"/>
                <w:vertAlign w:val="superscript"/>
                <w:lang w:val="cs-CZ"/>
              </w:rPr>
              <w:t>(1)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E131F" w14:textId="5589847A" w:rsidR="0042378A" w:rsidRPr="00BD6313" w:rsidRDefault="00DE3398" w:rsidP="0042378A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</w:pPr>
            <w:r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  <w:t>Podíl na trhu</w:t>
            </w:r>
            <w:r w:rsidR="0042378A" w:rsidRPr="00BD6313"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  <w:br/>
            </w:r>
            <w:r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  <w:t>OV</w:t>
            </w:r>
            <w:r w:rsidR="0042378A" w:rsidRPr="00BD6313"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  <w:t>+</w:t>
            </w:r>
            <w:r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  <w:t>UV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04030" w14:textId="4EE42322" w:rsidR="0042378A" w:rsidRPr="00BD6313" w:rsidRDefault="00577869" w:rsidP="0042378A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</w:pPr>
            <w:r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  <w:t>Podíl na trhu vývoj</w:t>
            </w:r>
            <w:r w:rsidR="0042378A" w:rsidRPr="00BD6313"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  <w:br/>
              <w:t xml:space="preserve">vs. </w:t>
            </w:r>
            <w:r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  <w:t>1.pol</w:t>
            </w:r>
            <w:r w:rsidR="0042378A" w:rsidRPr="00BD6313"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  <w:t xml:space="preserve"> 2021</w:t>
            </w:r>
          </w:p>
        </w:tc>
      </w:tr>
      <w:tr w:rsidR="0042378A" w:rsidRPr="00BD6313" w14:paraId="221EC873" w14:textId="77777777" w:rsidTr="00910299">
        <w:trPr>
          <w:trHeight w:val="310"/>
          <w:jc w:val="center"/>
        </w:trPr>
        <w:tc>
          <w:tcPr>
            <w:tcW w:w="1119" w:type="dxa"/>
            <w:tcBorders>
              <w:top w:val="nil"/>
              <w:left w:val="nil"/>
              <w:bottom w:val="single" w:sz="4" w:space="0" w:color="2E2ECA"/>
              <w:right w:val="nil"/>
            </w:tcBorders>
            <w:shd w:val="clear" w:color="auto" w:fill="auto"/>
            <w:noWrap/>
            <w:hideMark/>
          </w:tcPr>
          <w:p w14:paraId="2EDE9C9D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  <w:t> 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2E2ECA"/>
              <w:right w:val="nil"/>
            </w:tcBorders>
            <w:shd w:val="clear" w:color="auto" w:fill="auto"/>
            <w:noWrap/>
            <w:hideMark/>
          </w:tcPr>
          <w:p w14:paraId="2D2B0382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b/>
                <w:bCs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b/>
                <w:bCs/>
                <w:sz w:val="16"/>
                <w:szCs w:val="16"/>
                <w:lang w:val="cs-CZ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2E2ECA"/>
              <w:right w:val="nil"/>
            </w:tcBorders>
            <w:shd w:val="clear" w:color="000000" w:fill="4B9BF5"/>
            <w:hideMark/>
          </w:tcPr>
          <w:p w14:paraId="66326F36" w14:textId="634110B4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cs-CZ"/>
              </w:rPr>
              <w:t>(</w:t>
            </w:r>
            <w:r w:rsidR="000F4E68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cs-CZ"/>
              </w:rPr>
              <w:t>počty ks</w:t>
            </w:r>
            <w:r w:rsidRPr="00BD631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cs-CZ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2E2ECA"/>
              <w:right w:val="nil"/>
            </w:tcBorders>
            <w:shd w:val="clear" w:color="auto" w:fill="auto"/>
            <w:hideMark/>
          </w:tcPr>
          <w:p w14:paraId="37E1546B" w14:textId="62C33D08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  <w:t>( 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2E2ECA"/>
              <w:right w:val="nil"/>
            </w:tcBorders>
            <w:shd w:val="clear" w:color="auto" w:fill="auto"/>
            <w:hideMark/>
          </w:tcPr>
          <w:p w14:paraId="5A7052A1" w14:textId="613288C2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  <w:t>(</w:t>
            </w:r>
            <w:r w:rsidR="000F4E68"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  <w:t>variace</w:t>
            </w:r>
            <w:r w:rsidRPr="00BD6313">
              <w:rPr>
                <w:rFonts w:eastAsia="Times New Roman" w:cs="Arial"/>
                <w:b/>
                <w:bCs/>
                <w:color w:val="978B7F"/>
                <w:sz w:val="16"/>
                <w:szCs w:val="16"/>
                <w:lang w:val="cs-CZ"/>
              </w:rPr>
              <w:t>)</w:t>
            </w:r>
          </w:p>
        </w:tc>
      </w:tr>
      <w:tr w:rsidR="0042378A" w:rsidRPr="00BD6313" w14:paraId="6171C868" w14:textId="77777777" w:rsidTr="00910299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B514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76D1" w14:textId="1C10FF51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Franc</w:t>
            </w:r>
            <w:r w:rsidR="008C23C6">
              <w:rPr>
                <w:rFonts w:eastAsia="Times New Roman" w:cs="Arial"/>
                <w:sz w:val="16"/>
                <w:szCs w:val="16"/>
                <w:lang w:val="cs-CZ"/>
              </w:rPr>
              <w:t>i</w:t>
            </w: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00C9EC66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  <w:t>241 607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A892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25,3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C6A0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+0,6</w:t>
            </w:r>
          </w:p>
        </w:tc>
      </w:tr>
      <w:tr w:rsidR="0042378A" w:rsidRPr="00BD6313" w14:paraId="0FD336A7" w14:textId="77777777" w:rsidTr="00910299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2747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C567" w14:textId="7A8E7956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It</w:t>
            </w:r>
            <w:r w:rsidR="008C23C6">
              <w:rPr>
                <w:rFonts w:eastAsia="Times New Roman" w:cs="Arial"/>
                <w:sz w:val="16"/>
                <w:szCs w:val="16"/>
                <w:lang w:val="cs-CZ"/>
              </w:rPr>
              <w:t>á</w:t>
            </w: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lie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2B26EEDD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  <w:t>73 986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6416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9,6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64A0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+1,1</w:t>
            </w:r>
          </w:p>
        </w:tc>
      </w:tr>
      <w:tr w:rsidR="0042378A" w:rsidRPr="00BD6313" w14:paraId="6387008B" w14:textId="77777777" w:rsidTr="00910299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6721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3B40" w14:textId="699374B5" w:rsidR="0042378A" w:rsidRPr="00BD6313" w:rsidRDefault="008C23C6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>
              <w:rPr>
                <w:rFonts w:eastAsia="Times New Roman" w:cs="Arial"/>
                <w:sz w:val="16"/>
                <w:szCs w:val="16"/>
                <w:lang w:val="cs-CZ"/>
              </w:rPr>
              <w:t>Německo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15CECD0F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  <w:t>72 640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84E0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5,4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69B4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-0,3</w:t>
            </w:r>
          </w:p>
        </w:tc>
      </w:tr>
      <w:tr w:rsidR="0042378A" w:rsidRPr="00BD6313" w14:paraId="77240CF6" w14:textId="77777777" w:rsidTr="00910299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D2E6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4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ABCD" w14:textId="2EAA956A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Tur</w:t>
            </w:r>
            <w:r w:rsidR="008C23C6">
              <w:rPr>
                <w:rFonts w:eastAsia="Times New Roman" w:cs="Arial"/>
                <w:sz w:val="16"/>
                <w:szCs w:val="16"/>
                <w:lang w:val="cs-CZ"/>
              </w:rPr>
              <w:t>ecko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6102C70A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  <w:t>67 249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B63B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18,8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C8FB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+3,9</w:t>
            </w:r>
          </w:p>
        </w:tc>
      </w:tr>
      <w:tr w:rsidR="0042378A" w:rsidRPr="00BD6313" w14:paraId="35C4E1FA" w14:textId="77777777" w:rsidTr="00910299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3A05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5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702" w14:textId="4A76D7D9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proofErr w:type="spellStart"/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Br</w:t>
            </w:r>
            <w:r w:rsidR="008C23C6">
              <w:rPr>
                <w:rFonts w:eastAsia="Times New Roman" w:cs="Arial"/>
                <w:sz w:val="16"/>
                <w:szCs w:val="16"/>
                <w:lang w:val="cs-CZ"/>
              </w:rPr>
              <w:t>azilie</w:t>
            </w:r>
            <w:proofErr w:type="spellEnd"/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213BE5B9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  <w:t>53 153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B690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6,2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6950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-0,7</w:t>
            </w:r>
          </w:p>
        </w:tc>
      </w:tr>
      <w:tr w:rsidR="0042378A" w:rsidRPr="00BD6313" w14:paraId="11B29C5D" w14:textId="77777777" w:rsidTr="00910299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0B56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6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C213" w14:textId="6AF09840" w:rsidR="0042378A" w:rsidRPr="00BD6313" w:rsidRDefault="008C23C6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>
              <w:rPr>
                <w:rFonts w:eastAsia="Times New Roman" w:cs="Arial"/>
                <w:sz w:val="16"/>
                <w:szCs w:val="16"/>
                <w:lang w:val="cs-CZ"/>
              </w:rPr>
              <w:t>Španělsko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461338F4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  <w:t>47 669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D19D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10,3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603B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-0,7</w:t>
            </w:r>
          </w:p>
        </w:tc>
      </w:tr>
      <w:tr w:rsidR="0042378A" w:rsidRPr="00BD6313" w14:paraId="65A92EF0" w14:textId="77777777" w:rsidTr="00910299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68F7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7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82A8" w14:textId="170A49B6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Ind</w:t>
            </w:r>
            <w:r w:rsidR="008C23C6">
              <w:rPr>
                <w:rFonts w:eastAsia="Times New Roman" w:cs="Arial"/>
                <w:sz w:val="16"/>
                <w:szCs w:val="16"/>
                <w:lang w:val="cs-CZ"/>
              </w:rPr>
              <w:t>ie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1CF91FFB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  <w:t>45 126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9576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2,1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88F6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-0,6</w:t>
            </w:r>
          </w:p>
        </w:tc>
      </w:tr>
      <w:tr w:rsidR="0042378A" w:rsidRPr="00BD6313" w14:paraId="6C40C4DB" w14:textId="77777777" w:rsidTr="00910299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AAC5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8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0B87" w14:textId="57B59355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Mar</w:t>
            </w:r>
            <w:r w:rsidR="008C23C6">
              <w:rPr>
                <w:rFonts w:eastAsia="Times New Roman" w:cs="Arial"/>
                <w:sz w:val="16"/>
                <w:szCs w:val="16"/>
                <w:lang w:val="cs-CZ"/>
              </w:rPr>
              <w:t>oko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5C250A37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  <w:t>33 712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C776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39,9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A76D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-1,8</w:t>
            </w:r>
          </w:p>
        </w:tc>
      </w:tr>
      <w:tr w:rsidR="0042378A" w:rsidRPr="00BD6313" w14:paraId="41BCDF70" w14:textId="77777777" w:rsidTr="00910299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F19C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9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9E73" w14:textId="225E200D" w:rsidR="0042378A" w:rsidRPr="00BD6313" w:rsidRDefault="008C23C6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>
              <w:rPr>
                <w:rFonts w:eastAsia="Times New Roman" w:cs="Arial"/>
                <w:sz w:val="16"/>
                <w:szCs w:val="16"/>
                <w:lang w:val="cs-CZ"/>
              </w:rPr>
              <w:t>VB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32948522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  <w:t>32 817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3DA6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CA0B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+0,4</w:t>
            </w:r>
          </w:p>
        </w:tc>
      </w:tr>
      <w:tr w:rsidR="0042378A" w:rsidRPr="00BD6313" w14:paraId="085BD113" w14:textId="77777777" w:rsidTr="00910299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A48E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10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9F65" w14:textId="09DC37B3" w:rsidR="0042378A" w:rsidRPr="00BD6313" w:rsidRDefault="008C23C6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>
              <w:rPr>
                <w:rFonts w:eastAsia="Times New Roman" w:cs="Arial"/>
                <w:sz w:val="16"/>
                <w:szCs w:val="16"/>
                <w:lang w:val="cs-CZ"/>
              </w:rPr>
              <w:t>Jižní Korea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7124CE4A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  <w:t>26 230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DC9A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3,3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D331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+0,1</w:t>
            </w:r>
          </w:p>
        </w:tc>
      </w:tr>
      <w:tr w:rsidR="0042378A" w:rsidRPr="00BD6313" w14:paraId="4AD4A0A9" w14:textId="77777777" w:rsidTr="00910299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8A50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11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F2B0" w14:textId="1C9AA30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Belgi</w:t>
            </w:r>
            <w:r w:rsidR="008C23C6">
              <w:rPr>
                <w:rFonts w:eastAsia="Times New Roman" w:cs="Arial"/>
                <w:sz w:val="16"/>
                <w:szCs w:val="16"/>
                <w:lang w:val="cs-CZ"/>
              </w:rPr>
              <w:t>e</w:t>
            </w: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 xml:space="preserve"> + Lu</w:t>
            </w:r>
            <w:r w:rsidR="008C23C6">
              <w:rPr>
                <w:rFonts w:eastAsia="Times New Roman" w:cs="Arial"/>
                <w:sz w:val="16"/>
                <w:szCs w:val="16"/>
                <w:lang w:val="cs-CZ"/>
              </w:rPr>
              <w:t>cembursko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3348F253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  <w:t>25 183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3053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8F48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+0,3</w:t>
            </w:r>
          </w:p>
        </w:tc>
      </w:tr>
      <w:tr w:rsidR="0042378A" w:rsidRPr="00BD6313" w14:paraId="6134CB12" w14:textId="77777777" w:rsidTr="00910299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55A0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12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B9FC" w14:textId="3AC47405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Pol</w:t>
            </w:r>
            <w:r w:rsidR="008C23C6">
              <w:rPr>
                <w:rFonts w:eastAsia="Times New Roman" w:cs="Arial"/>
                <w:sz w:val="16"/>
                <w:szCs w:val="16"/>
                <w:lang w:val="cs-CZ"/>
              </w:rPr>
              <w:t>sko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73ECD0BC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  <w:t>24 660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47B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10,1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BA03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+0,9</w:t>
            </w:r>
          </w:p>
        </w:tc>
      </w:tr>
      <w:tr w:rsidR="0042378A" w:rsidRPr="00BD6313" w14:paraId="3049448F" w14:textId="77777777" w:rsidTr="00910299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6468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13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AEB8" w14:textId="1BD01776" w:rsidR="0042378A" w:rsidRPr="00BD6313" w:rsidRDefault="008C23C6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>
              <w:rPr>
                <w:rFonts w:eastAsia="Times New Roman" w:cs="Arial"/>
                <w:sz w:val="16"/>
                <w:szCs w:val="16"/>
                <w:lang w:val="cs-CZ"/>
              </w:rPr>
              <w:t>Kolumbie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068A8085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  <w:t>22 773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2039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20,6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DD23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-1,7</w:t>
            </w:r>
          </w:p>
        </w:tc>
      </w:tr>
      <w:tr w:rsidR="0042378A" w:rsidRPr="00BD6313" w14:paraId="48A87356" w14:textId="77777777" w:rsidTr="00910299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E850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14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E7AE" w14:textId="2473CD20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R</w:t>
            </w:r>
            <w:r w:rsidR="008C23C6">
              <w:rPr>
                <w:rFonts w:eastAsia="Times New Roman" w:cs="Arial"/>
                <w:sz w:val="16"/>
                <w:szCs w:val="16"/>
                <w:lang w:val="cs-CZ"/>
              </w:rPr>
              <w:t>umunsko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000000" w:fill="4B9BF5"/>
            <w:noWrap/>
            <w:vAlign w:val="bottom"/>
            <w:hideMark/>
          </w:tcPr>
          <w:p w14:paraId="2F7FD4E8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  <w:t>20 934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81D3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31,9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68AC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+2,7</w:t>
            </w:r>
          </w:p>
        </w:tc>
      </w:tr>
      <w:tr w:rsidR="0042378A" w:rsidRPr="00BD6313" w14:paraId="61B41C1B" w14:textId="77777777" w:rsidTr="00910299">
        <w:trPr>
          <w:trHeight w:val="210"/>
          <w:jc w:val="center"/>
        </w:trPr>
        <w:tc>
          <w:tcPr>
            <w:tcW w:w="1119" w:type="dxa"/>
            <w:tcBorders>
              <w:top w:val="nil"/>
              <w:left w:val="nil"/>
              <w:bottom w:val="single" w:sz="4" w:space="0" w:color="2E2ECA"/>
              <w:right w:val="nil"/>
            </w:tcBorders>
            <w:shd w:val="clear" w:color="auto" w:fill="auto"/>
            <w:noWrap/>
            <w:vAlign w:val="bottom"/>
            <w:hideMark/>
          </w:tcPr>
          <w:p w14:paraId="015D96D1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15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2E2ECA"/>
              <w:right w:val="nil"/>
            </w:tcBorders>
            <w:shd w:val="clear" w:color="auto" w:fill="auto"/>
            <w:noWrap/>
            <w:vAlign w:val="bottom"/>
            <w:hideMark/>
          </w:tcPr>
          <w:p w14:paraId="7E6F8AF7" w14:textId="1A9EC2B4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Argentin</w:t>
            </w:r>
            <w:r w:rsidR="008C23C6">
              <w:rPr>
                <w:rFonts w:eastAsia="Times New Roman" w:cs="Arial"/>
                <w:sz w:val="16"/>
                <w:szCs w:val="16"/>
                <w:lang w:val="cs-CZ"/>
              </w:rPr>
              <w:t>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2E2ECA"/>
              <w:right w:val="nil"/>
            </w:tcBorders>
            <w:shd w:val="clear" w:color="000000" w:fill="4B9BF5"/>
            <w:noWrap/>
            <w:vAlign w:val="bottom"/>
            <w:hideMark/>
          </w:tcPr>
          <w:p w14:paraId="18332B08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color w:val="FFFFFF"/>
                <w:sz w:val="16"/>
                <w:szCs w:val="16"/>
                <w:lang w:val="cs-CZ"/>
              </w:rPr>
              <w:t>20 408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2E2ECA"/>
              <w:right w:val="nil"/>
            </w:tcBorders>
            <w:shd w:val="clear" w:color="auto" w:fill="auto"/>
            <w:noWrap/>
            <w:vAlign w:val="bottom"/>
            <w:hideMark/>
          </w:tcPr>
          <w:p w14:paraId="7E069650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10,4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2E2ECA"/>
              <w:right w:val="nil"/>
            </w:tcBorders>
            <w:shd w:val="clear" w:color="auto" w:fill="auto"/>
            <w:noWrap/>
            <w:vAlign w:val="bottom"/>
            <w:hideMark/>
          </w:tcPr>
          <w:p w14:paraId="5DC1750B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  <w:r w:rsidRPr="00BD6313">
              <w:rPr>
                <w:rFonts w:eastAsia="Times New Roman" w:cs="Arial"/>
                <w:sz w:val="16"/>
                <w:szCs w:val="16"/>
                <w:lang w:val="cs-CZ"/>
              </w:rPr>
              <w:t>+0,2</w:t>
            </w:r>
          </w:p>
        </w:tc>
      </w:tr>
      <w:tr w:rsidR="0042378A" w:rsidRPr="00BD6313" w14:paraId="6FC4355D" w14:textId="77777777" w:rsidTr="00910299">
        <w:trPr>
          <w:trHeight w:val="120"/>
          <w:jc w:val="center"/>
        </w:trPr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3457" w14:textId="77777777" w:rsidR="0042378A" w:rsidRPr="00BD6313" w:rsidRDefault="0042378A" w:rsidP="0042378A">
            <w:pPr>
              <w:spacing w:before="0" w:line="240" w:lineRule="auto"/>
              <w:jc w:val="right"/>
              <w:rPr>
                <w:rFonts w:eastAsia="Times New Roman" w:cs="Arial"/>
                <w:sz w:val="16"/>
                <w:szCs w:val="16"/>
                <w:lang w:val="cs-CZ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C31A" w14:textId="77777777" w:rsidR="0042378A" w:rsidRPr="00BD6313" w:rsidRDefault="0042378A" w:rsidP="0042378A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7996" w14:textId="77777777" w:rsidR="0042378A" w:rsidRPr="00BD6313" w:rsidRDefault="0042378A" w:rsidP="0042378A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51B9" w14:textId="77777777" w:rsidR="0042378A" w:rsidRPr="00BD6313" w:rsidRDefault="0042378A" w:rsidP="0042378A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0511" w14:textId="77777777" w:rsidR="0042378A" w:rsidRPr="00BD6313" w:rsidRDefault="0042378A" w:rsidP="0042378A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  <w:tr w:rsidR="0042378A" w:rsidRPr="00BD6313" w14:paraId="1E5813C5" w14:textId="77777777" w:rsidTr="00910299">
        <w:trPr>
          <w:trHeight w:val="200"/>
          <w:jc w:val="center"/>
        </w:trPr>
        <w:tc>
          <w:tcPr>
            <w:tcW w:w="4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28F8" w14:textId="6449DDCD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i/>
                <w:iCs/>
                <w:sz w:val="14"/>
                <w:szCs w:val="14"/>
                <w:lang w:val="cs-CZ"/>
              </w:rPr>
            </w:pPr>
            <w:r w:rsidRPr="00BD6313">
              <w:rPr>
                <w:rFonts w:eastAsia="Times New Roman" w:cs="Arial"/>
                <w:i/>
                <w:iCs/>
                <w:sz w:val="14"/>
                <w:szCs w:val="14"/>
                <w:lang w:val="cs-CZ"/>
              </w:rPr>
              <w:t xml:space="preserve">(1) </w:t>
            </w:r>
            <w:r w:rsidR="000F4E68">
              <w:rPr>
                <w:rFonts w:eastAsia="Times New Roman" w:cs="Arial"/>
                <w:i/>
                <w:iCs/>
                <w:sz w:val="14"/>
                <w:szCs w:val="14"/>
                <w:lang w:val="cs-CZ"/>
              </w:rPr>
              <w:t>předběžné výsledky</w:t>
            </w:r>
            <w:r w:rsidRPr="00BD6313">
              <w:rPr>
                <w:rFonts w:eastAsia="Times New Roman" w:cs="Arial"/>
                <w:i/>
                <w:iCs/>
                <w:sz w:val="14"/>
                <w:szCs w:val="14"/>
                <w:lang w:val="cs-CZ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996C" w14:textId="77777777" w:rsidR="0042378A" w:rsidRPr="00BD6313" w:rsidRDefault="0042378A" w:rsidP="0042378A">
            <w:pPr>
              <w:spacing w:before="0" w:line="240" w:lineRule="auto"/>
              <w:rPr>
                <w:rFonts w:eastAsia="Times New Roman" w:cs="Arial"/>
                <w:i/>
                <w:iCs/>
                <w:sz w:val="14"/>
                <w:szCs w:val="14"/>
                <w:lang w:val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8A38" w14:textId="77777777" w:rsidR="0042378A" w:rsidRPr="00BD6313" w:rsidRDefault="0042378A" w:rsidP="0042378A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52DA" w14:textId="77777777" w:rsidR="0042378A" w:rsidRPr="00BD6313" w:rsidRDefault="0042378A" w:rsidP="0042378A">
            <w:pPr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/>
              </w:rPr>
            </w:pPr>
          </w:p>
        </w:tc>
      </w:tr>
    </w:tbl>
    <w:p w14:paraId="280DCF87" w14:textId="77777777" w:rsidR="0042378A" w:rsidRPr="00BD6313" w:rsidRDefault="0042378A" w:rsidP="0042378A">
      <w:pPr>
        <w:spacing w:before="0"/>
        <w:jc w:val="both"/>
        <w:rPr>
          <w:rFonts w:ascii="Calibri" w:eastAsia="Calibri" w:hAnsi="Calibri" w:cs="Calibri"/>
          <w:b/>
          <w:sz w:val="26"/>
          <w:szCs w:val="26"/>
          <w:lang w:val="cs-CZ"/>
        </w:rPr>
      </w:pPr>
    </w:p>
    <w:p w14:paraId="3E670878" w14:textId="77777777" w:rsidR="003E03B3" w:rsidRPr="00BD6313" w:rsidRDefault="003E03B3" w:rsidP="00477C7F">
      <w:pPr>
        <w:spacing w:before="0" w:after="160" w:line="276" w:lineRule="auto"/>
        <w:jc w:val="both"/>
        <w:rPr>
          <w:b/>
          <w:bCs/>
          <w:lang w:val="cs-CZ"/>
        </w:rPr>
      </w:pPr>
    </w:p>
    <w:p w14:paraId="017CC3EB" w14:textId="77777777" w:rsidR="00477C7F" w:rsidRPr="00BD6313" w:rsidRDefault="00477C7F" w:rsidP="00477C7F">
      <w:pPr>
        <w:spacing w:before="0" w:after="160" w:line="276" w:lineRule="auto"/>
        <w:jc w:val="both"/>
        <w:rPr>
          <w:b/>
          <w:bCs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4563"/>
      </w:tblGrid>
      <w:tr w:rsidR="00477C7F" w:rsidRPr="00BD6313" w14:paraId="4AD279F5" w14:textId="77777777" w:rsidTr="00D61514">
        <w:tc>
          <w:tcPr>
            <w:tcW w:w="1843" w:type="dxa"/>
          </w:tcPr>
          <w:p w14:paraId="2D175A5F" w14:textId="77777777" w:rsidR="005C276B" w:rsidRPr="00BD6313" w:rsidRDefault="005C276B" w:rsidP="0075580E">
            <w:pPr>
              <w:pStyle w:val="Zpat"/>
              <w:rPr>
                <w:b/>
                <w:sz w:val="20"/>
                <w:lang w:val="cs-CZ"/>
              </w:rPr>
            </w:pPr>
            <w:r w:rsidRPr="00BD6313">
              <w:rPr>
                <w:b/>
                <w:sz w:val="20"/>
                <w:lang w:val="cs-CZ"/>
              </w:rPr>
              <w:t>KONTAKT</w:t>
            </w:r>
          </w:p>
          <w:p w14:paraId="0F4B3FA6" w14:textId="7F88BADB" w:rsidR="00477C7F" w:rsidRPr="00BD6313" w:rsidRDefault="00477C7F" w:rsidP="0075580E">
            <w:pPr>
              <w:pStyle w:val="Zpat"/>
              <w:rPr>
                <w:b/>
                <w:sz w:val="20"/>
                <w:lang w:val="cs-CZ"/>
              </w:rPr>
            </w:pPr>
          </w:p>
        </w:tc>
        <w:tc>
          <w:tcPr>
            <w:tcW w:w="3260" w:type="dxa"/>
          </w:tcPr>
          <w:p w14:paraId="54D5882A" w14:textId="4CE9F5F5" w:rsidR="00477C7F" w:rsidRPr="00BD6313" w:rsidRDefault="005C276B" w:rsidP="0075580E">
            <w:pPr>
              <w:pStyle w:val="Zpat"/>
              <w:rPr>
                <w:sz w:val="20"/>
                <w:lang w:val="cs-CZ"/>
              </w:rPr>
            </w:pPr>
            <w:r w:rsidRPr="00BD6313">
              <w:rPr>
                <w:sz w:val="20"/>
                <w:lang w:val="cs-CZ"/>
              </w:rPr>
              <w:t>Jitka Skaličková</w:t>
            </w:r>
          </w:p>
          <w:p w14:paraId="1ED58A54" w14:textId="1192DBA6" w:rsidR="00477C7F" w:rsidRPr="00BD6313" w:rsidRDefault="00477C7F" w:rsidP="0075580E">
            <w:pPr>
              <w:pStyle w:val="Zpat"/>
              <w:rPr>
                <w:sz w:val="20"/>
                <w:lang w:val="cs-CZ"/>
              </w:rPr>
            </w:pPr>
            <w:r w:rsidRPr="00BD6313">
              <w:rPr>
                <w:sz w:val="20"/>
                <w:lang w:val="cs-CZ"/>
              </w:rPr>
              <w:t>+</w:t>
            </w:r>
            <w:r w:rsidR="005C276B" w:rsidRPr="00BD6313">
              <w:rPr>
                <w:sz w:val="20"/>
                <w:lang w:val="cs-CZ"/>
              </w:rPr>
              <w:t>420 602 275 168</w:t>
            </w:r>
          </w:p>
          <w:p w14:paraId="374B85AD" w14:textId="04727E41" w:rsidR="00826CA4" w:rsidRPr="00BD6313" w:rsidRDefault="00B3706F" w:rsidP="0075580E">
            <w:pPr>
              <w:pStyle w:val="Zpat"/>
              <w:rPr>
                <w:sz w:val="20"/>
                <w:szCs w:val="20"/>
                <w:lang w:val="cs-CZ"/>
              </w:rPr>
            </w:pPr>
            <w:hyperlink r:id="rId12" w:history="1">
              <w:r w:rsidR="005C276B" w:rsidRPr="00BD6313">
                <w:rPr>
                  <w:rStyle w:val="Hypertextovodkaz"/>
                  <w:sz w:val="20"/>
                  <w:szCs w:val="20"/>
                  <w:lang w:val="cs-CZ"/>
                </w:rPr>
                <w:t>jitka.skalickova@renault.cz</w:t>
              </w:r>
            </w:hyperlink>
          </w:p>
          <w:p w14:paraId="07257C8D" w14:textId="77777777" w:rsidR="00477C7F" w:rsidRPr="00BD6313" w:rsidRDefault="00477C7F" w:rsidP="0075580E">
            <w:pPr>
              <w:pStyle w:val="Zpat"/>
              <w:rPr>
                <w:sz w:val="20"/>
                <w:lang w:val="cs-CZ"/>
              </w:rPr>
            </w:pPr>
          </w:p>
        </w:tc>
        <w:tc>
          <w:tcPr>
            <w:tcW w:w="4563" w:type="dxa"/>
          </w:tcPr>
          <w:p w14:paraId="4427ED96" w14:textId="77777777" w:rsidR="00477C7F" w:rsidRPr="00BD6313" w:rsidRDefault="00477C7F" w:rsidP="0075580E">
            <w:pPr>
              <w:pStyle w:val="Zpat"/>
              <w:rPr>
                <w:rStyle w:val="slostrnky"/>
                <w:b/>
                <w:sz w:val="20"/>
                <w:lang w:val="cs-CZ"/>
              </w:rPr>
            </w:pPr>
          </w:p>
        </w:tc>
      </w:tr>
    </w:tbl>
    <w:p w14:paraId="247ECD9D" w14:textId="77777777" w:rsidR="00595E76" w:rsidRPr="00BD6313" w:rsidRDefault="00595E76" w:rsidP="00477C7F">
      <w:pPr>
        <w:spacing w:before="0" w:line="240" w:lineRule="auto"/>
        <w:jc w:val="both"/>
        <w:rPr>
          <w:b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22"/>
      </w:tblGrid>
      <w:tr w:rsidR="005C276B" w:rsidRPr="00BD6313" w14:paraId="3298293E" w14:textId="77777777" w:rsidTr="00D61514">
        <w:tc>
          <w:tcPr>
            <w:tcW w:w="3922" w:type="dxa"/>
          </w:tcPr>
          <w:p w14:paraId="505D9E8B" w14:textId="77777777" w:rsidR="005C276B" w:rsidRPr="00BD6313" w:rsidRDefault="005C276B" w:rsidP="00D116EE">
            <w:pPr>
              <w:pStyle w:val="Zpat"/>
              <w:rPr>
                <w:rStyle w:val="slostrnky"/>
                <w:b/>
                <w:sz w:val="20"/>
                <w:lang w:val="cs-CZ"/>
              </w:rPr>
            </w:pPr>
          </w:p>
        </w:tc>
      </w:tr>
    </w:tbl>
    <w:p w14:paraId="120C6066" w14:textId="77777777" w:rsidR="00595E76" w:rsidRPr="00BD6313" w:rsidRDefault="00595E76" w:rsidP="00477C7F">
      <w:pPr>
        <w:spacing w:before="0" w:line="240" w:lineRule="auto"/>
        <w:jc w:val="both"/>
        <w:rPr>
          <w:b/>
          <w:lang w:val="cs-CZ"/>
        </w:rPr>
      </w:pPr>
    </w:p>
    <w:p w14:paraId="079D81BA" w14:textId="6C9F1E07" w:rsidR="00477C7F" w:rsidRPr="00BD6313" w:rsidRDefault="005C276B" w:rsidP="00477C7F">
      <w:pPr>
        <w:spacing w:before="0" w:line="240" w:lineRule="auto"/>
        <w:jc w:val="both"/>
        <w:rPr>
          <w:rStyle w:val="Hypertextovodkaz"/>
          <w:rFonts w:cs="Arial"/>
          <w:b/>
          <w:bCs/>
          <w:lang w:val="cs-CZ"/>
        </w:rPr>
      </w:pPr>
      <w:r w:rsidRPr="00BD6313">
        <w:rPr>
          <w:b/>
          <w:lang w:val="cs-CZ"/>
        </w:rPr>
        <w:t>O Skupině Renault</w:t>
      </w:r>
    </w:p>
    <w:p w14:paraId="40866841" w14:textId="70E250D8" w:rsidR="00477C7F" w:rsidRPr="00BD6313" w:rsidRDefault="001C0BEE" w:rsidP="001C0BEE">
      <w:pPr>
        <w:spacing w:before="0" w:line="240" w:lineRule="auto"/>
        <w:jc w:val="both"/>
        <w:rPr>
          <w:lang w:val="cs-CZ"/>
        </w:rPr>
      </w:pPr>
      <w:r w:rsidRPr="00BD6313">
        <w:rPr>
          <w:lang w:val="cs-CZ"/>
        </w:rPr>
        <w:t xml:space="preserve">Skupina Renault stojí v čele inovace mobility. Skupina Renault, podpořená aliancí se společnostmi Nissan a Mitsubishi Motors a svými jedinečnými odbornými znalostmi v oblasti elektrifikace, využívá komplementárnost svých čtyř </w:t>
      </w:r>
      <w:proofErr w:type="gramStart"/>
      <w:r w:rsidRPr="00BD6313">
        <w:rPr>
          <w:lang w:val="cs-CZ"/>
        </w:rPr>
        <w:t xml:space="preserve">značek </w:t>
      </w:r>
      <w:r w:rsidR="00BD6313" w:rsidRPr="00BD6313">
        <w:rPr>
          <w:lang w:val="cs-CZ"/>
        </w:rPr>
        <w:t xml:space="preserve">- </w:t>
      </w:r>
      <w:r w:rsidR="00BD6313">
        <w:rPr>
          <w:lang w:val="cs-CZ"/>
        </w:rPr>
        <w:t>Renault</w:t>
      </w:r>
      <w:proofErr w:type="gramEnd"/>
      <w:r w:rsidRPr="00BD6313">
        <w:rPr>
          <w:lang w:val="cs-CZ"/>
        </w:rPr>
        <w:t xml:space="preserve"> - Dacia - Alpine a Mobilize - a nabízí svým zákazníkům inovativní a udržitelná řešení mobility. Skupina působí ve více než 130 zemích a v roce 2021 prodala 2,7 milionu vozidel. Zaměstnává téměř 111 000 lidí, kteří denně ztělesňují její Raison d'Etre, takže mobilita nás sbližuje. Skupina je připravena přijímat výzvy na cestách i v soutěži a je odhodlána k ambiciózní transformaci, která přináší hodnotu. Ta se soustředí na vývoj nových technologií a služeb a na novou řadu ještě konkurenceschopnějších, vyvážených a elektrifikovaných vozidel. V souladu s ekologickými výzvami je ambicí skupiny Renault dosáhnout do roku 2040 uhlíkové neutrality v Evropě. </w:t>
      </w:r>
      <w:hyperlink r:id="rId13" w:history="1">
        <w:r w:rsidR="00477C7F" w:rsidRPr="00BD6313">
          <w:rPr>
            <w:rStyle w:val="Hypertextovodkaz"/>
            <w:lang w:val="cs-CZ"/>
          </w:rPr>
          <w:t>https://www.renaultgroup.com/</w:t>
        </w:r>
      </w:hyperlink>
    </w:p>
    <w:p w14:paraId="3F68F4DA" w14:textId="77777777" w:rsidR="00477C7F" w:rsidRPr="00BD6313" w:rsidRDefault="00477C7F">
      <w:pPr>
        <w:spacing w:before="0"/>
        <w:jc w:val="both"/>
        <w:rPr>
          <w:rFonts w:ascii="Calibri" w:eastAsia="Calibri" w:hAnsi="Calibri" w:cs="Calibri"/>
          <w:sz w:val="26"/>
          <w:szCs w:val="26"/>
          <w:lang w:val="cs-CZ"/>
        </w:rPr>
      </w:pPr>
    </w:p>
    <w:sectPr w:rsidR="00477C7F" w:rsidRPr="00BD631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55" w:right="851" w:bottom="0" w:left="85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6109" w14:textId="77777777" w:rsidR="00A82FBB" w:rsidRDefault="00A82FBB">
      <w:pPr>
        <w:spacing w:before="0" w:line="240" w:lineRule="auto"/>
      </w:pPr>
      <w:r>
        <w:separator/>
      </w:r>
    </w:p>
  </w:endnote>
  <w:endnote w:type="continuationSeparator" w:id="0">
    <w:p w14:paraId="4B3A5586" w14:textId="77777777" w:rsidR="00A82FBB" w:rsidRDefault="00A82F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nault Group">
    <w:altName w:val="Calibri"/>
    <w:charset w:val="00"/>
    <w:family w:val="auto"/>
    <w:pitch w:val="variable"/>
    <w:sig w:usb0="E00002A7" w:usb1="5000006B" w:usb2="00000000" w:usb3="00000000" w:csb0="0000019F" w:csb1="00000000"/>
  </w:font>
  <w:font w:name="Renault Group Semibold">
    <w:altName w:val="Calibri"/>
    <w:charset w:val="00"/>
    <w:family w:val="auto"/>
    <w:pitch w:val="variable"/>
    <w:sig w:usb0="E00002A7" w:usb1="50000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cia Block">
    <w:altName w:val="Calibri"/>
    <w:panose1 w:val="00000000000000000000"/>
    <w:charset w:val="00"/>
    <w:family w:val="auto"/>
    <w:pitch w:val="variable"/>
    <w:sig w:usb0="E0002AA7" w:usb1="0000206B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BCBC" w14:textId="76B5D257" w:rsidR="00477C7F" w:rsidRDefault="00477C7F">
    <w:pPr>
      <w:pStyle w:val="Zpat"/>
    </w:pPr>
  </w:p>
  <w:p w14:paraId="1D486823" w14:textId="77777777" w:rsidR="00477C7F" w:rsidRDefault="00477C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C5ED" w14:textId="77777777" w:rsidR="00A1396D" w:rsidRDefault="00A1396D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rPr>
        <w:color w:val="000000"/>
        <w:sz w:val="14"/>
        <w:szCs w:val="14"/>
      </w:rPr>
    </w:pPr>
  </w:p>
  <w:tbl>
    <w:tblPr>
      <w:tblStyle w:val="a1"/>
      <w:tblW w:w="10194" w:type="dxa"/>
      <w:tblInd w:w="0" w:type="dxa"/>
      <w:tblBorders>
        <w:top w:val="single" w:sz="8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60"/>
      <w:gridCol w:w="8079"/>
      <w:gridCol w:w="555"/>
    </w:tblGrid>
    <w:tr w:rsidR="00A1396D" w:rsidRPr="00B00417" w14:paraId="1BF9C908" w14:textId="77777777">
      <w:tc>
        <w:tcPr>
          <w:tcW w:w="1560" w:type="dxa"/>
        </w:tcPr>
        <w:p w14:paraId="0294E101" w14:textId="77777777" w:rsidR="00A1396D" w:rsidRDefault="0027023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RENAULT PRESS</w:t>
          </w:r>
        </w:p>
      </w:tc>
      <w:tc>
        <w:tcPr>
          <w:tcW w:w="8079" w:type="dxa"/>
        </w:tcPr>
        <w:p w14:paraId="248896EA" w14:textId="77777777" w:rsidR="00A1396D" w:rsidRPr="00477C7F" w:rsidRDefault="0027023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rPr>
              <w:color w:val="000000"/>
              <w:sz w:val="14"/>
              <w:szCs w:val="14"/>
              <w:lang w:val="en-US"/>
            </w:rPr>
          </w:pPr>
          <w:r w:rsidRPr="00477C7F">
            <w:rPr>
              <w:color w:val="000000"/>
              <w:sz w:val="14"/>
              <w:szCs w:val="14"/>
              <w:lang w:val="en-US"/>
            </w:rPr>
            <w:t>+33 0 00 00 00</w:t>
          </w:r>
        </w:p>
        <w:p w14:paraId="271267A7" w14:textId="77777777" w:rsidR="00A1396D" w:rsidRPr="00477C7F" w:rsidRDefault="0027023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rPr>
              <w:color w:val="000000"/>
              <w:sz w:val="14"/>
              <w:szCs w:val="14"/>
              <w:lang w:val="en-US"/>
            </w:rPr>
          </w:pPr>
          <w:r w:rsidRPr="00477C7F">
            <w:rPr>
              <w:color w:val="000000"/>
              <w:sz w:val="14"/>
              <w:szCs w:val="14"/>
              <w:lang w:val="en-US"/>
            </w:rPr>
            <w:t xml:space="preserve">media.renault@renault.fr </w:t>
          </w:r>
        </w:p>
        <w:p w14:paraId="081F3794" w14:textId="77777777" w:rsidR="00A1396D" w:rsidRPr="00477C7F" w:rsidRDefault="0027023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rPr>
              <w:color w:val="000000"/>
              <w:sz w:val="14"/>
              <w:szCs w:val="14"/>
              <w:lang w:val="en-US"/>
            </w:rPr>
          </w:pPr>
          <w:r w:rsidRPr="00477C7F">
            <w:rPr>
              <w:color w:val="000000"/>
              <w:sz w:val="14"/>
              <w:szCs w:val="14"/>
              <w:lang w:val="en-US"/>
            </w:rPr>
            <w:t>mediarenault.com</w:t>
          </w:r>
        </w:p>
      </w:tc>
      <w:tc>
        <w:tcPr>
          <w:tcW w:w="555" w:type="dxa"/>
        </w:tcPr>
        <w:p w14:paraId="30A3EE4D" w14:textId="77777777" w:rsidR="00A1396D" w:rsidRPr="00477C7F" w:rsidRDefault="0027023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right"/>
            <w:rPr>
              <w:b/>
              <w:color w:val="000000"/>
              <w:sz w:val="14"/>
              <w:szCs w:val="14"/>
              <w:lang w:val="en-US"/>
            </w:rPr>
          </w:pPr>
          <w:r>
            <w:rPr>
              <w:b/>
              <w:color w:val="000000"/>
              <w:sz w:val="14"/>
              <w:szCs w:val="14"/>
            </w:rPr>
            <w:fldChar w:fldCharType="begin"/>
          </w:r>
          <w:r w:rsidRPr="00477C7F">
            <w:rPr>
              <w:b/>
              <w:color w:val="000000"/>
              <w:sz w:val="14"/>
              <w:szCs w:val="14"/>
              <w:lang w:val="en-US"/>
            </w:rPr>
            <w:instrText>PAGE</w:instrText>
          </w:r>
          <w:r w:rsidR="00B3706F">
            <w:rPr>
              <w:b/>
              <w:color w:val="000000"/>
              <w:sz w:val="14"/>
              <w:szCs w:val="14"/>
            </w:rPr>
            <w:fldChar w:fldCharType="separate"/>
          </w:r>
          <w:r>
            <w:rPr>
              <w:b/>
              <w:color w:val="000000"/>
              <w:sz w:val="14"/>
              <w:szCs w:val="14"/>
            </w:rPr>
            <w:fldChar w:fldCharType="end"/>
          </w:r>
        </w:p>
      </w:tc>
    </w:tr>
  </w:tbl>
  <w:p w14:paraId="58A1EF34" w14:textId="77777777" w:rsidR="00A1396D" w:rsidRPr="00477C7F" w:rsidRDefault="00A1396D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color w:val="000000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D5BC" w14:textId="77777777" w:rsidR="00A82FBB" w:rsidRDefault="00A82FBB">
      <w:pPr>
        <w:spacing w:before="0" w:line="240" w:lineRule="auto"/>
      </w:pPr>
      <w:r>
        <w:separator/>
      </w:r>
    </w:p>
  </w:footnote>
  <w:footnote w:type="continuationSeparator" w:id="0">
    <w:p w14:paraId="4D6A8AF6" w14:textId="77777777" w:rsidR="00A82FBB" w:rsidRDefault="00A82FB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5F89" w14:textId="45B1C453" w:rsidR="00A1396D" w:rsidRDefault="00B00417" w:rsidP="00D9679E">
    <w:pPr>
      <w:pBdr>
        <w:top w:val="nil"/>
        <w:left w:val="nil"/>
        <w:bottom w:val="single" w:sz="8" w:space="15" w:color="000000"/>
        <w:right w:val="nil"/>
        <w:between w:val="nil"/>
      </w:pBdr>
      <w:spacing w:before="0" w:line="240" w:lineRule="auto"/>
      <w:jc w:val="right"/>
      <w:rPr>
        <w:b/>
        <w:sz w:val="26"/>
        <w:szCs w:val="2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3355EDB" wp14:editId="553AAEE7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1179195" cy="529590"/>
          <wp:effectExtent l="0" t="0" r="1905" b="3810"/>
          <wp:wrapSquare wrapText="bothSides" distT="114300" distB="114300" distL="114300" distR="114300"/>
          <wp:docPr id="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757" cy="536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234">
      <w:rPr>
        <w:sz w:val="14"/>
        <w:szCs w:val="14"/>
      </w:rPr>
      <w:t xml:space="preserve">  </w:t>
    </w:r>
    <w:r w:rsidR="00D9679E">
      <w:rPr>
        <w:b/>
        <w:sz w:val="26"/>
        <w:szCs w:val="26"/>
      </w:rPr>
      <w:t>TISKOVÉ KOMUNIKÉ</w:t>
    </w:r>
  </w:p>
  <w:p w14:paraId="1455F09A" w14:textId="27040C10" w:rsidR="00A1396D" w:rsidRDefault="00270234">
    <w:pPr>
      <w:pBdr>
        <w:top w:val="nil"/>
        <w:left w:val="nil"/>
        <w:bottom w:val="single" w:sz="8" w:space="15" w:color="000000"/>
        <w:right w:val="nil"/>
        <w:between w:val="nil"/>
      </w:pBdr>
      <w:spacing w:before="0" w:line="240" w:lineRule="auto"/>
      <w:jc w:val="right"/>
      <w:rPr>
        <w:sz w:val="22"/>
        <w:szCs w:val="22"/>
      </w:rPr>
    </w:pPr>
    <w:r>
      <w:rPr>
        <w:b/>
        <w:sz w:val="26"/>
        <w:szCs w:val="26"/>
      </w:rPr>
      <w:t xml:space="preserve">                                                                                                               </w:t>
    </w:r>
    <w:r w:rsidR="0088280D" w:rsidRPr="0088280D">
      <w:rPr>
        <w:sz w:val="22"/>
        <w:szCs w:val="22"/>
      </w:rPr>
      <w:t>1</w:t>
    </w:r>
    <w:r w:rsidR="00B00417">
      <w:rPr>
        <w:sz w:val="22"/>
        <w:szCs w:val="22"/>
      </w:rPr>
      <w:t>2</w:t>
    </w:r>
    <w:r w:rsidR="00D9679E">
      <w:rPr>
        <w:sz w:val="22"/>
        <w:szCs w:val="22"/>
      </w:rPr>
      <w:t xml:space="preserve">. </w:t>
    </w:r>
    <w:proofErr w:type="spellStart"/>
    <w:r w:rsidR="00D9679E">
      <w:rPr>
        <w:sz w:val="22"/>
        <w:szCs w:val="22"/>
      </w:rPr>
      <w:t>července</w:t>
    </w:r>
    <w:proofErr w:type="spellEnd"/>
    <w:r w:rsidR="00D9679E">
      <w:rPr>
        <w:sz w:val="22"/>
        <w:szCs w:val="22"/>
      </w:rPr>
      <w:t xml:space="preserve"> </w:t>
    </w:r>
    <w:r w:rsidRPr="0088280D">
      <w:rPr>
        <w:sz w:val="22"/>
        <w:szCs w:val="22"/>
      </w:rPr>
      <w:t>2022</w:t>
    </w:r>
  </w:p>
  <w:p w14:paraId="53460600" w14:textId="77777777" w:rsidR="00B00417" w:rsidRDefault="00B00417">
    <w:pPr>
      <w:pBdr>
        <w:top w:val="nil"/>
        <w:left w:val="nil"/>
        <w:bottom w:val="single" w:sz="8" w:space="15" w:color="000000"/>
        <w:right w:val="nil"/>
        <w:between w:val="nil"/>
      </w:pBdr>
      <w:spacing w:before="0" w:line="240" w:lineRule="auto"/>
      <w:jc w:val="right"/>
      <w:rPr>
        <w:sz w:val="14"/>
        <w:szCs w:val="14"/>
      </w:rPr>
    </w:pPr>
  </w:p>
  <w:p w14:paraId="474A262A" w14:textId="77777777" w:rsidR="009B1F56" w:rsidRDefault="009B1F56">
    <w:pPr>
      <w:pBdr>
        <w:top w:val="nil"/>
        <w:left w:val="nil"/>
        <w:bottom w:val="single" w:sz="8" w:space="15" w:color="000000"/>
        <w:right w:val="nil"/>
        <w:between w:val="nil"/>
      </w:pBdr>
      <w:spacing w:before="0" w:line="240" w:lineRule="auto"/>
      <w:jc w:val="right"/>
      <w:rPr>
        <w:sz w:val="14"/>
        <w:szCs w:val="14"/>
      </w:rPr>
    </w:pPr>
  </w:p>
  <w:tbl>
    <w:tblPr>
      <w:tblStyle w:val="a0"/>
      <w:tblW w:w="396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969"/>
    </w:tblGrid>
    <w:tr w:rsidR="00A1396D" w14:paraId="3F7545BC" w14:textId="77777777">
      <w:trPr>
        <w:cantSplit/>
      </w:trPr>
      <w:tc>
        <w:tcPr>
          <w:tcW w:w="3969" w:type="dxa"/>
          <w:vAlign w:val="center"/>
        </w:tcPr>
        <w:p w14:paraId="3FFBF1BA" w14:textId="77777777" w:rsidR="00A1396D" w:rsidRDefault="00A1396D">
          <w:pPr>
            <w:spacing w:before="0" w:line="240" w:lineRule="auto"/>
            <w:ind w:left="1416"/>
            <w:jc w:val="both"/>
            <w:rPr>
              <w:sz w:val="22"/>
              <w:szCs w:val="22"/>
            </w:rPr>
          </w:pPr>
        </w:p>
      </w:tc>
    </w:tr>
  </w:tbl>
  <w:p w14:paraId="11011CFC" w14:textId="77777777" w:rsidR="00A1396D" w:rsidRDefault="00A1396D">
    <w:pPr>
      <w:spacing w:before="0" w:line="276" w:lineRule="auto"/>
      <w:jc w:val="both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D1D4" w14:textId="77777777" w:rsidR="00A1396D" w:rsidRDefault="00270234">
    <w:pPr>
      <w:pBdr>
        <w:top w:val="nil"/>
        <w:left w:val="nil"/>
        <w:bottom w:val="single" w:sz="8" w:space="15" w:color="000000"/>
        <w:right w:val="nil"/>
        <w:between w:val="nil"/>
      </w:pBdr>
      <w:spacing w:before="0" w:line="240" w:lineRule="auto"/>
      <w:rPr>
        <w:color w:val="000000"/>
        <w:sz w:val="14"/>
        <w:szCs w:val="14"/>
      </w:rPr>
    </w:pPr>
    <w:r>
      <w:rPr>
        <w:noProof/>
        <w:color w:val="000000"/>
        <w:sz w:val="14"/>
        <w:szCs w:val="14"/>
      </w:rPr>
      <w:drawing>
        <wp:inline distT="0" distB="0" distL="0" distR="0" wp14:anchorId="1F1D0AD5" wp14:editId="38355696">
          <wp:extent cx="972000" cy="439705"/>
          <wp:effectExtent l="0" t="0" r="0" b="0"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000" cy="439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4C1"/>
    <w:multiLevelType w:val="hybridMultilevel"/>
    <w:tmpl w:val="9670F3B8"/>
    <w:lvl w:ilvl="0" w:tplc="B9F2F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26C98"/>
    <w:multiLevelType w:val="multilevel"/>
    <w:tmpl w:val="82E2A966"/>
    <w:lvl w:ilvl="0">
      <w:start w:val="1"/>
      <w:numFmt w:val="decimal"/>
      <w:pStyle w:val="RGPuc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GPuc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FC311C"/>
    <w:multiLevelType w:val="hybridMultilevel"/>
    <w:tmpl w:val="9ED02E04"/>
    <w:lvl w:ilvl="0" w:tplc="C0B0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2ECA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F6F88"/>
    <w:multiLevelType w:val="multilevel"/>
    <w:tmpl w:val="1AF2FBE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6D"/>
    <w:rsid w:val="00015A00"/>
    <w:rsid w:val="00030251"/>
    <w:rsid w:val="00032E0A"/>
    <w:rsid w:val="0004660E"/>
    <w:rsid w:val="00092228"/>
    <w:rsid w:val="000B06F0"/>
    <w:rsid w:val="000F4E68"/>
    <w:rsid w:val="00100900"/>
    <w:rsid w:val="00141EB1"/>
    <w:rsid w:val="001459E2"/>
    <w:rsid w:val="001C0BEE"/>
    <w:rsid w:val="00221FAA"/>
    <w:rsid w:val="00236023"/>
    <w:rsid w:val="00270234"/>
    <w:rsid w:val="002A35B4"/>
    <w:rsid w:val="002B206E"/>
    <w:rsid w:val="003E03B3"/>
    <w:rsid w:val="0042378A"/>
    <w:rsid w:val="00445FBC"/>
    <w:rsid w:val="00477C7F"/>
    <w:rsid w:val="004918E7"/>
    <w:rsid w:val="00494ADD"/>
    <w:rsid w:val="004D1E3F"/>
    <w:rsid w:val="00504DB7"/>
    <w:rsid w:val="00577869"/>
    <w:rsid w:val="00595E76"/>
    <w:rsid w:val="005C276B"/>
    <w:rsid w:val="005C499F"/>
    <w:rsid w:val="006225EF"/>
    <w:rsid w:val="006241D8"/>
    <w:rsid w:val="00632FE7"/>
    <w:rsid w:val="0063653C"/>
    <w:rsid w:val="00676EEF"/>
    <w:rsid w:val="006F7AAF"/>
    <w:rsid w:val="007126FF"/>
    <w:rsid w:val="007140AB"/>
    <w:rsid w:val="00725BD9"/>
    <w:rsid w:val="007F0D38"/>
    <w:rsid w:val="00801A58"/>
    <w:rsid w:val="00802925"/>
    <w:rsid w:val="00804D15"/>
    <w:rsid w:val="00826CA4"/>
    <w:rsid w:val="00835CE4"/>
    <w:rsid w:val="00877826"/>
    <w:rsid w:val="0088280D"/>
    <w:rsid w:val="008C0DBC"/>
    <w:rsid w:val="008C23C6"/>
    <w:rsid w:val="008C5407"/>
    <w:rsid w:val="00910299"/>
    <w:rsid w:val="00930596"/>
    <w:rsid w:val="00941624"/>
    <w:rsid w:val="00965571"/>
    <w:rsid w:val="00997FEB"/>
    <w:rsid w:val="009A1A72"/>
    <w:rsid w:val="009A53FC"/>
    <w:rsid w:val="009B1F56"/>
    <w:rsid w:val="00A1396D"/>
    <w:rsid w:val="00A230A3"/>
    <w:rsid w:val="00A738E0"/>
    <w:rsid w:val="00A82FBB"/>
    <w:rsid w:val="00AD314D"/>
    <w:rsid w:val="00AE2EF0"/>
    <w:rsid w:val="00B00417"/>
    <w:rsid w:val="00B3706F"/>
    <w:rsid w:val="00B97902"/>
    <w:rsid w:val="00BD6313"/>
    <w:rsid w:val="00C80428"/>
    <w:rsid w:val="00CB039C"/>
    <w:rsid w:val="00CC0A78"/>
    <w:rsid w:val="00CC51A3"/>
    <w:rsid w:val="00CE0641"/>
    <w:rsid w:val="00CF60B3"/>
    <w:rsid w:val="00D3214F"/>
    <w:rsid w:val="00D34F34"/>
    <w:rsid w:val="00D61514"/>
    <w:rsid w:val="00D9679E"/>
    <w:rsid w:val="00DA35CA"/>
    <w:rsid w:val="00DD3CF5"/>
    <w:rsid w:val="00DE3398"/>
    <w:rsid w:val="00E65DB2"/>
    <w:rsid w:val="00E66EDC"/>
    <w:rsid w:val="00E758FA"/>
    <w:rsid w:val="00EA3483"/>
    <w:rsid w:val="00EA5A55"/>
    <w:rsid w:val="00EB4CE5"/>
    <w:rsid w:val="00EC0B51"/>
    <w:rsid w:val="00F8003C"/>
    <w:rsid w:val="00F85FFD"/>
    <w:rsid w:val="00F96137"/>
    <w:rsid w:val="00FB477D"/>
    <w:rsid w:val="00FD49FE"/>
    <w:rsid w:val="00FD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AF1C1D"/>
  <w15:docId w15:val="{7B697F4A-5447-5845-99AA-F6DA55B2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nault Group" w:eastAsia="Renault Group" w:hAnsi="Renault Group" w:cs="Renault Group"/>
        <w:sz w:val="18"/>
        <w:szCs w:val="18"/>
        <w:lang w:val="fr-FR" w:eastAsia="fr-FR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0E88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semiHidden/>
    <w:rsid w:val="00F22D0C"/>
    <w:pPr>
      <w:spacing w:before="0" w:line="240" w:lineRule="auto"/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C7E44"/>
    <w:rPr>
      <w:sz w:val="14"/>
    </w:rPr>
  </w:style>
  <w:style w:type="paragraph" w:styleId="Zpat">
    <w:name w:val="footer"/>
    <w:basedOn w:val="Normln"/>
    <w:link w:val="ZpatChar"/>
    <w:uiPriority w:val="99"/>
    <w:rsid w:val="007D3970"/>
    <w:pPr>
      <w:spacing w:before="0"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8C7E44"/>
    <w:rPr>
      <w:sz w:val="14"/>
    </w:rPr>
  </w:style>
  <w:style w:type="table" w:styleId="Mkatabulky">
    <w:name w:val="Table Grid"/>
    <w:basedOn w:val="Normlntabulka"/>
    <w:uiPriority w:val="59"/>
    <w:rsid w:val="007D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rsid w:val="00DA0554"/>
    <w:rPr>
      <w:color w:val="988C7F" w:themeColor="background2"/>
      <w:u w:val="none"/>
    </w:rPr>
  </w:style>
  <w:style w:type="character" w:styleId="slostrnky">
    <w:name w:val="page number"/>
    <w:basedOn w:val="Standardnpsmoodstavce"/>
    <w:uiPriority w:val="99"/>
    <w:semiHidden/>
    <w:rsid w:val="007D3970"/>
  </w:style>
  <w:style w:type="character" w:styleId="Sledovanodkaz">
    <w:name w:val="FollowedHyperlink"/>
    <w:basedOn w:val="Standardnpsmoodstavce"/>
    <w:uiPriority w:val="99"/>
    <w:semiHidden/>
    <w:rsid w:val="00DA0554"/>
    <w:rPr>
      <w:color w:val="988C7F" w:themeColor="background2"/>
      <w:u w:val="none"/>
    </w:rPr>
  </w:style>
  <w:style w:type="paragraph" w:customStyle="1" w:styleId="RGTitreCP">
    <w:name w:val="RG_Titre CP"/>
    <w:basedOn w:val="Normln"/>
    <w:next w:val="Normln"/>
    <w:uiPriority w:val="2"/>
    <w:qFormat/>
    <w:rsid w:val="00FF5F2A"/>
    <w:pPr>
      <w:spacing w:before="0" w:after="240" w:line="216" w:lineRule="auto"/>
    </w:pPr>
    <w:rPr>
      <w:rFonts w:asciiTheme="majorHAnsi" w:hAnsiTheme="majorHAnsi"/>
      <w:sz w:val="50"/>
      <w:szCs w:val="50"/>
    </w:rPr>
  </w:style>
  <w:style w:type="paragraph" w:customStyle="1" w:styleId="RGTitre1">
    <w:name w:val="RG_Titre 1"/>
    <w:basedOn w:val="Normln"/>
    <w:next w:val="Normln"/>
    <w:uiPriority w:val="3"/>
    <w:qFormat/>
    <w:rsid w:val="00573F62"/>
    <w:pPr>
      <w:keepNext/>
      <w:spacing w:before="360" w:after="240" w:line="240" w:lineRule="auto"/>
      <w:outlineLvl w:val="0"/>
    </w:pPr>
    <w:rPr>
      <w:color w:val="2E2ECA" w:themeColor="text2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8C7E44"/>
    <w:rPr>
      <w:color w:val="808080"/>
    </w:rPr>
  </w:style>
  <w:style w:type="paragraph" w:customStyle="1" w:styleId="RGTitre2">
    <w:name w:val="RG_Titre 2"/>
    <w:basedOn w:val="Normln"/>
    <w:next w:val="Normln"/>
    <w:uiPriority w:val="3"/>
    <w:qFormat/>
    <w:rsid w:val="008C7E44"/>
    <w:pPr>
      <w:keepNext/>
      <w:spacing w:before="240" w:after="240" w:line="240" w:lineRule="auto"/>
      <w:outlineLvl w:val="1"/>
    </w:pPr>
    <w:rPr>
      <w:b/>
      <w:sz w:val="24"/>
      <w:szCs w:val="24"/>
    </w:rPr>
  </w:style>
  <w:style w:type="paragraph" w:customStyle="1" w:styleId="RGNote">
    <w:name w:val="RG_Note"/>
    <w:basedOn w:val="Normln"/>
    <w:uiPriority w:val="5"/>
    <w:qFormat/>
    <w:rsid w:val="00705F82"/>
    <w:pPr>
      <w:pBdr>
        <w:top w:val="single" w:sz="8" w:space="5" w:color="2E2ECA" w:themeColor="text2"/>
        <w:left w:val="single" w:sz="8" w:space="10" w:color="2E2ECA" w:themeColor="text2"/>
        <w:bottom w:val="single" w:sz="8" w:space="5" w:color="2E2ECA" w:themeColor="text2"/>
        <w:right w:val="single" w:sz="8" w:space="10" w:color="2E2ECA" w:themeColor="text2"/>
      </w:pBdr>
      <w:spacing w:before="0"/>
      <w:ind w:left="227" w:right="227"/>
    </w:pPr>
    <w:rPr>
      <w:color w:val="2E2ECA" w:themeColor="text2"/>
      <w:sz w:val="16"/>
      <w:szCs w:val="16"/>
    </w:rPr>
  </w:style>
  <w:style w:type="paragraph" w:customStyle="1" w:styleId="RGVerbatim">
    <w:name w:val="RG_Verbatim"/>
    <w:basedOn w:val="Normln"/>
    <w:uiPriority w:val="5"/>
    <w:qFormat/>
    <w:rsid w:val="00966C87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ind w:left="227" w:right="227"/>
    </w:pPr>
    <w:rPr>
      <w:color w:val="988C7F" w:themeColor="background2"/>
    </w:rPr>
  </w:style>
  <w:style w:type="paragraph" w:customStyle="1" w:styleId="RGPuce1">
    <w:name w:val="RG_Puce 1"/>
    <w:basedOn w:val="Normln"/>
    <w:uiPriority w:val="4"/>
    <w:qFormat/>
    <w:rsid w:val="00FC0E88"/>
    <w:pPr>
      <w:numPr>
        <w:numId w:val="2"/>
      </w:numPr>
      <w:ind w:left="624" w:hanging="170"/>
    </w:pPr>
  </w:style>
  <w:style w:type="paragraph" w:customStyle="1" w:styleId="RGPuce2">
    <w:name w:val="RG_Puce 2"/>
    <w:basedOn w:val="Normln"/>
    <w:uiPriority w:val="4"/>
    <w:qFormat/>
    <w:rsid w:val="00FC0E88"/>
    <w:pPr>
      <w:numPr>
        <w:ilvl w:val="1"/>
        <w:numId w:val="2"/>
      </w:numPr>
      <w:ind w:left="1191"/>
      <w:contextualSpacing/>
    </w:pPr>
  </w:style>
  <w:style w:type="paragraph" w:customStyle="1" w:styleId="RGTitre3">
    <w:name w:val="RG_Titre 3"/>
    <w:basedOn w:val="Normln"/>
    <w:next w:val="Normln"/>
    <w:uiPriority w:val="3"/>
    <w:qFormat/>
    <w:rsid w:val="00FC0E88"/>
    <w:pPr>
      <w:keepNext/>
      <w:spacing w:before="240" w:after="240"/>
    </w:pPr>
    <w:rPr>
      <w:b/>
      <w:color w:val="988C7F" w:themeColor="background2"/>
      <w:sz w:val="24"/>
      <w:szCs w:val="24"/>
    </w:rPr>
  </w:style>
  <w:style w:type="paragraph" w:customStyle="1" w:styleId="RGApropos">
    <w:name w:val="RG_A propos"/>
    <w:basedOn w:val="Normln"/>
    <w:uiPriority w:val="6"/>
    <w:qFormat/>
    <w:rsid w:val="00FC0E88"/>
    <w:pPr>
      <w:pBdr>
        <w:top w:val="single" w:sz="8" w:space="10" w:color="988C7F" w:themeColor="background2"/>
        <w:left w:val="single" w:sz="8" w:space="10" w:color="988C7F" w:themeColor="background2"/>
        <w:bottom w:val="single" w:sz="8" w:space="10" w:color="988C7F" w:themeColor="background2"/>
        <w:right w:val="single" w:sz="8" w:space="10" w:color="988C7F" w:themeColor="background2"/>
      </w:pBdr>
      <w:spacing w:before="0"/>
      <w:ind w:left="227" w:right="227"/>
    </w:pPr>
    <w:rPr>
      <w:color w:val="988C7F" w:themeColor="background2"/>
      <w:sz w:val="14"/>
      <w:szCs w:val="14"/>
    </w:rPr>
  </w:style>
  <w:style w:type="character" w:styleId="Nevyeenzmnka">
    <w:name w:val="Unresolved Mention"/>
    <w:basedOn w:val="Standardnpsmoodstavce"/>
    <w:uiPriority w:val="99"/>
    <w:semiHidden/>
    <w:unhideWhenUsed/>
    <w:rsid w:val="0046176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76C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6387"/>
    <w:pPr>
      <w:spacing w:before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38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922B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22B11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2B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2B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2B11"/>
    <w:rPr>
      <w:b/>
      <w:bCs/>
    </w:rPr>
  </w:style>
  <w:style w:type="paragraph" w:styleId="Revize">
    <w:name w:val="Revision"/>
    <w:hidden/>
    <w:uiPriority w:val="99"/>
    <w:semiHidden/>
    <w:rsid w:val="0046619C"/>
  </w:style>
  <w:style w:type="paragraph" w:styleId="Normlnweb">
    <w:name w:val="Normal (Web)"/>
    <w:basedOn w:val="Normln"/>
    <w:uiPriority w:val="99"/>
    <w:semiHidden/>
    <w:unhideWhenUsed/>
    <w:rsid w:val="003B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8239E"/>
    <w:rPr>
      <w:i/>
      <w:iCs/>
    </w:rPr>
  </w:style>
  <w:style w:type="character" w:customStyle="1" w:styleId="apple-converted-space">
    <w:name w:val="apple-converted-space"/>
    <w:basedOn w:val="Standardnpsmoodstavce"/>
    <w:rsid w:val="0078239E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70" w:type="dxa"/>
        <w:bottom w:w="28" w:type="dxa"/>
        <w:right w:w="57" w:type="dxa"/>
      </w:tblCellMar>
    </w:tblPr>
  </w:style>
  <w:style w:type="paragraph" w:customStyle="1" w:styleId="DPuceronde">
    <w:name w:val="D_Puce ronde"/>
    <w:basedOn w:val="Normln"/>
    <w:uiPriority w:val="6"/>
    <w:qFormat/>
    <w:rsid w:val="003E03B3"/>
    <w:pPr>
      <w:spacing w:before="0" w:line="240" w:lineRule="auto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280D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280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2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enaultgroup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strid.de-latude@renault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Renault Group_Couleurs">
      <a:dk1>
        <a:sysClr val="windowText" lastClr="000000"/>
      </a:dk1>
      <a:lt1>
        <a:sysClr val="window" lastClr="FFFFFF"/>
      </a:lt1>
      <a:dk2>
        <a:srgbClr val="2E2ECA"/>
      </a:dk2>
      <a:lt2>
        <a:srgbClr val="988C7F"/>
      </a:lt2>
      <a:accent1>
        <a:srgbClr val="66D8D0"/>
      </a:accent1>
      <a:accent2>
        <a:srgbClr val="60504A"/>
      </a:accent2>
      <a:accent3>
        <a:srgbClr val="1D5129"/>
      </a:accent3>
      <a:accent4>
        <a:srgbClr val="5EA565"/>
      </a:accent4>
      <a:accent5>
        <a:srgbClr val="BA4C2F"/>
      </a:accent5>
      <a:accent6>
        <a:srgbClr val="D8C4A0"/>
      </a:accent6>
      <a:hlink>
        <a:srgbClr val="000000"/>
      </a:hlink>
      <a:folHlink>
        <a:srgbClr val="000000"/>
      </a:folHlink>
    </a:clrScheme>
    <a:fontScheme name="Renault Group_Polices">
      <a:majorFont>
        <a:latin typeface="Renault Group Semibold"/>
        <a:ea typeface=""/>
        <a:cs typeface=""/>
      </a:majorFont>
      <a:minorFont>
        <a:latin typeface="Renault Grou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lgSSxXR3lUn52jqCeH/AlOxspA==">AMUW2mUXT315kGvg7X43j91IPF7DYGc9webRaeUu0bO6tVp9cXd6o4dgMFi6giEhFymr6+zzYL2tUmTb+NwgiEQjxh2l0pFzTMQUUpskvBfy0JN9Cz2RXFc=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2d065e-f63f-421b-a848-09a5ff90e93a" xsi:nil="true"/>
    <lcf76f155ced4ddcb4097134ff3c332f xmlns="b158f7e7-ec22-4ff9-a3e7-3b71753c2803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60C862AA77B40A220A23BF5C8E469" ma:contentTypeVersion="19" ma:contentTypeDescription="Crée un document." ma:contentTypeScope="" ma:versionID="e0503d16b76b8d7ed3fefd5c7e81a00f">
  <xsd:schema xmlns:xsd="http://www.w3.org/2001/XMLSchema" xmlns:xs="http://www.w3.org/2001/XMLSchema" xmlns:p="http://schemas.microsoft.com/office/2006/metadata/properties" xmlns:ns1="http://schemas.microsoft.com/sharepoint/v3" xmlns:ns2="b158f7e7-ec22-4ff9-a3e7-3b71753c2803" xmlns:ns3="a12d065e-f63f-421b-a848-09a5ff90e93a" targetNamespace="http://schemas.microsoft.com/office/2006/metadata/properties" ma:root="true" ma:fieldsID="25b52c6257280a829d799407ff939dee" ns1:_="" ns2:_="" ns3:_="">
    <xsd:import namespace="http://schemas.microsoft.com/sharepoint/v3"/>
    <xsd:import namespace="b158f7e7-ec22-4ff9-a3e7-3b71753c2803"/>
    <xsd:import namespace="a12d065e-f63f-421b-a848-09a5ff90e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8f7e7-ec22-4ff9-a3e7-3b71753c2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d065e-f63f-421b-a848-09a5ff90e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a4af68-37b2-4fb2-8fb9-61dbe5fa8f3e}" ma:internalName="TaxCatchAll" ma:showField="CatchAllData" ma:web="a12d065e-f63f-421b-a848-09a5ff90e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54B171-FD00-4562-A01C-A4FBEE561D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7F9949-12DC-42BA-945C-3ECED632433F}">
  <ds:schemaRefs>
    <ds:schemaRef ds:uri="http://schemas.microsoft.com/office/2006/metadata/properties"/>
    <ds:schemaRef ds:uri="http://schemas.microsoft.com/office/infopath/2007/PartnerControls"/>
    <ds:schemaRef ds:uri="a12d065e-f63f-421b-a848-09a5ff90e93a"/>
    <ds:schemaRef ds:uri="b158f7e7-ec22-4ff9-a3e7-3b71753c280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64A14CD-8AF7-4F18-9E64-FA2C9A392E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C7CAE5-8631-4BA6-962E-2D00C19E2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58f7e7-ec22-4ff9-a3e7-3b71753c2803"/>
    <ds:schemaRef ds:uri="a12d065e-f63f-421b-a848-09a5ff90e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726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SKALICKOVA Jitka</cp:lastModifiedBy>
  <cp:revision>26</cp:revision>
  <cp:lastPrinted>2022-07-11T15:59:00Z</cp:lastPrinted>
  <dcterms:created xsi:type="dcterms:W3CDTF">2022-07-11T16:01:00Z</dcterms:created>
  <dcterms:modified xsi:type="dcterms:W3CDTF">2022-07-12T07:53:00Z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86be07eba1b4acb9afbd6642b23ffba">
    <vt:lpwstr/>
  </property>
  <property fmtid="{D5CDD505-2E9C-101B-9397-08002B2CF9AE}" pid="3" name="hc39a5bb142f467fbe8ece94a4aadaa6">
    <vt:lpwstr/>
  </property>
  <property fmtid="{D5CDD505-2E9C-101B-9397-08002B2CF9AE}" pid="4" name="cbb9efac28c149ca97ba5f806fbe48b6">
    <vt:lpwstr/>
  </property>
  <property fmtid="{D5CDD505-2E9C-101B-9397-08002B2CF9AE}" pid="5" name="Vehicles">
    <vt:lpwstr/>
  </property>
  <property fmtid="{D5CDD505-2E9C-101B-9397-08002B2CF9AE}" pid="6" name="Related Materials">
    <vt:lpwstr/>
  </property>
  <property fmtid="{D5CDD505-2E9C-101B-9397-08002B2CF9AE}" pid="7" name="Region">
    <vt:lpwstr/>
  </property>
  <property fmtid="{D5CDD505-2E9C-101B-9397-08002B2CF9AE}" pid="8" name="Organizations / Regions">
    <vt:lpwstr>522;#Renault Group|4c767c57-94ef-486f-8e22-41ae0fbe0804</vt:lpwstr>
  </property>
  <property fmtid="{D5CDD505-2E9C-101B-9397-08002B2CF9AE}" pid="9" name="Event_x002c__x0020_Campaign_x0020_or_x0020_Activity_x0020_Name">
    <vt:lpwstr/>
  </property>
  <property fmtid="{D5CDD505-2E9C-101B-9397-08002B2CF9AE}" pid="10" name="Event, Campaign or Activity Name">
    <vt:lpwstr/>
  </property>
  <property fmtid="{D5CDD505-2E9C-101B-9397-08002B2CF9AE}" pid="11" name="Event / Campaign">
    <vt:lpwstr/>
  </property>
  <property fmtid="{D5CDD505-2E9C-101B-9397-08002B2CF9AE}" pid="12" name="ContentTypeId">
    <vt:lpwstr>0x010100E74CC29C9C485449826D8AF96CC42BF0</vt:lpwstr>
  </property>
  <property fmtid="{D5CDD505-2E9C-101B-9397-08002B2CF9AE}" pid="13" name="Comms_x0020_Best_x0020_Practice_x0020_Categories">
    <vt:lpwstr/>
  </property>
  <property fmtid="{D5CDD505-2E9C-101B-9397-08002B2CF9AE}" pid="14" name="Comms_x0020_Activity">
    <vt:lpwstr/>
  </property>
  <property fmtid="{D5CDD505-2E9C-101B-9397-08002B2CF9AE}" pid="15" name="Comms Topics">
    <vt:lpwstr/>
  </property>
  <property fmtid="{D5CDD505-2E9C-101B-9397-08002B2CF9AE}" pid="16" name="Comms Best Practice Categories">
    <vt:lpwstr/>
  </property>
  <property fmtid="{D5CDD505-2E9C-101B-9397-08002B2CF9AE}" pid="17" name="Comms Asset Type">
    <vt:lpwstr>21;#Template|00992ea1-40d8-4a0c-a73b-a6babca28eb2</vt:lpwstr>
  </property>
  <property fmtid="{D5CDD505-2E9C-101B-9397-08002B2CF9AE}" pid="18" name="Comms Activity">
    <vt:lpwstr/>
  </property>
  <property fmtid="{D5CDD505-2E9C-101B-9397-08002B2CF9AE}" pid="19" name="MediaServiceImageTags">
    <vt:lpwstr/>
  </property>
  <property fmtid="{D5CDD505-2E9C-101B-9397-08002B2CF9AE}" pid="20" name="MSIP_Label_7f30fc12-c89a-4829-a476-5bf9e2086332_Enabled">
    <vt:lpwstr>true</vt:lpwstr>
  </property>
  <property fmtid="{D5CDD505-2E9C-101B-9397-08002B2CF9AE}" pid="21" name="MSIP_Label_7f30fc12-c89a-4829-a476-5bf9e2086332_SetDate">
    <vt:lpwstr>2022-07-11T15:38:11Z</vt:lpwstr>
  </property>
  <property fmtid="{D5CDD505-2E9C-101B-9397-08002B2CF9AE}" pid="22" name="MSIP_Label_7f30fc12-c89a-4829-a476-5bf9e2086332_Method">
    <vt:lpwstr>Privileged</vt:lpwstr>
  </property>
  <property fmtid="{D5CDD505-2E9C-101B-9397-08002B2CF9AE}" pid="23" name="MSIP_Label_7f30fc12-c89a-4829-a476-5bf9e2086332_Name">
    <vt:lpwstr>Not protected (Anyone)_0</vt:lpwstr>
  </property>
  <property fmtid="{D5CDD505-2E9C-101B-9397-08002B2CF9AE}" pid="24" name="MSIP_Label_7f30fc12-c89a-4829-a476-5bf9e2086332_SiteId">
    <vt:lpwstr>d6b0bbee-7cd9-4d60-bce6-4a67b543e2ae</vt:lpwstr>
  </property>
  <property fmtid="{D5CDD505-2E9C-101B-9397-08002B2CF9AE}" pid="25" name="MSIP_Label_7f30fc12-c89a-4829-a476-5bf9e2086332_ActionId">
    <vt:lpwstr>06959892-7f68-49ac-9c7b-dc27ec1e4e5c</vt:lpwstr>
  </property>
  <property fmtid="{D5CDD505-2E9C-101B-9397-08002B2CF9AE}" pid="26" name="MSIP_Label_7f30fc12-c89a-4829-a476-5bf9e2086332_ContentBits">
    <vt:lpwstr>0</vt:lpwstr>
  </property>
</Properties>
</file>