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84"/>
        <w:ind w:left="7895" w:right="178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540384</wp:posOffset>
            </wp:positionH>
            <wp:positionV relativeFrom="paragraph">
              <wp:posOffset>46657</wp:posOffset>
            </wp:positionV>
            <wp:extent cx="971372" cy="4387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72" cy="4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6"/>
        </w:rPr>
        <w:t>TISKOVÉ </w:t>
      </w:r>
      <w:r>
        <w:rPr>
          <w:b/>
          <w:spacing w:val="-2"/>
          <w:w w:val="95"/>
          <w:sz w:val="26"/>
        </w:rPr>
        <w:t>KOMUNIKE</w:t>
      </w:r>
    </w:p>
    <w:p>
      <w:pPr>
        <w:spacing w:before="1"/>
        <w:ind w:left="0" w:right="1166" w:firstLine="0"/>
        <w:jc w:val="right"/>
        <w:rPr>
          <w:sz w:val="20"/>
        </w:rPr>
      </w:pPr>
      <w:r>
        <w:rPr>
          <w:sz w:val="20"/>
        </w:rPr>
        <w:t>23.</w:t>
      </w:r>
      <w:r>
        <w:rPr>
          <w:spacing w:val="-10"/>
          <w:sz w:val="20"/>
        </w:rPr>
        <w:t> </w:t>
      </w:r>
      <w:r>
        <w:rPr>
          <w:sz w:val="20"/>
        </w:rPr>
        <w:t>března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2022</w:t>
      </w:r>
    </w:p>
    <w:p>
      <w:pPr>
        <w:pStyle w:val="BodyText"/>
        <w:rPr>
          <w:sz w:val="9"/>
        </w:rPr>
      </w:pPr>
      <w:r>
        <w:rPr/>
        <w:pict>
          <v:rect style="position:absolute;margin-left:41.16pt;margin-top:6.417617pt;width:513.22pt;height:.96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27"/>
        </w:rPr>
      </w:pPr>
    </w:p>
    <w:p>
      <w:pPr>
        <w:pStyle w:val="Title"/>
        <w:ind w:right="413"/>
      </w:pPr>
      <w:r>
        <w:rPr>
          <w:w w:val="95"/>
        </w:rPr>
        <w:t>Renault</w:t>
      </w:r>
      <w:r>
        <w:rPr>
          <w:spacing w:val="39"/>
        </w:rPr>
        <w:t> </w:t>
      </w:r>
      <w:r>
        <w:rPr>
          <w:w w:val="95"/>
        </w:rPr>
        <w:t>pozastavuje</w:t>
      </w:r>
      <w:r>
        <w:rPr>
          <w:spacing w:val="42"/>
        </w:rPr>
        <w:t> </w:t>
      </w:r>
      <w:r>
        <w:rPr>
          <w:w w:val="95"/>
        </w:rPr>
        <w:t>svou</w:t>
      </w:r>
      <w:r>
        <w:rPr>
          <w:spacing w:val="39"/>
        </w:rPr>
        <w:t> </w:t>
      </w:r>
      <w:r>
        <w:rPr>
          <w:w w:val="95"/>
        </w:rPr>
        <w:t>průmyslovou</w:t>
      </w:r>
      <w:r>
        <w:rPr>
          <w:spacing w:val="38"/>
        </w:rPr>
        <w:t> </w:t>
      </w:r>
      <w:r>
        <w:rPr>
          <w:spacing w:val="-2"/>
          <w:w w:val="95"/>
        </w:rPr>
        <w:t>činnost</w:t>
      </w:r>
    </w:p>
    <w:p>
      <w:pPr>
        <w:pStyle w:val="Title"/>
        <w:spacing w:before="22"/>
      </w:pPr>
      <w:r>
        <w:rPr>
          <w:w w:val="95"/>
        </w:rPr>
        <w:t>v</w:t>
      </w:r>
      <w:r>
        <w:rPr>
          <w:spacing w:val="-32"/>
          <w:w w:val="95"/>
        </w:rPr>
        <w:t> </w:t>
      </w:r>
      <w:r>
        <w:rPr>
          <w:spacing w:val="-2"/>
        </w:rPr>
        <w:t>Rusku</w:t>
      </w:r>
    </w:p>
    <w:p>
      <w:pPr>
        <w:pStyle w:val="BodyText"/>
        <w:spacing w:line="288" w:lineRule="auto" w:before="315"/>
        <w:ind w:left="152" w:right="142"/>
        <w:jc w:val="both"/>
      </w:pPr>
      <w:r>
        <w:rPr>
          <w:w w:val="105"/>
        </w:rPr>
        <w:t>Boulogne-Billancourt, 23. března 2022 – Představenstvo skupiny Renault se dnes sešlo a rozhodlo </w:t>
      </w:r>
      <w:r>
        <w:rPr>
          <w:spacing w:val="-2"/>
          <w:w w:val="110"/>
        </w:rPr>
        <w:t>následující: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6" w:val="left" w:leader="none"/>
        </w:tabs>
        <w:spacing w:line="240" w:lineRule="auto" w:before="0" w:after="0"/>
        <w:ind w:left="865" w:right="0" w:hanging="357"/>
        <w:jc w:val="left"/>
        <w:rPr>
          <w:sz w:val="22"/>
        </w:rPr>
      </w:pPr>
      <w:r>
        <w:rPr>
          <w:w w:val="105"/>
          <w:sz w:val="22"/>
        </w:rPr>
        <w:t>aktivity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závodu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Renault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Moskvě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jsou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dneška</w:t>
      </w:r>
      <w:r>
        <w:rPr>
          <w:spacing w:val="-8"/>
          <w:w w:val="105"/>
          <w:sz w:val="22"/>
        </w:rPr>
        <w:t> </w:t>
      </w:r>
      <w:r>
        <w:rPr>
          <w:spacing w:val="-2"/>
          <w:w w:val="105"/>
          <w:sz w:val="22"/>
        </w:rPr>
        <w:t>pozastaveny.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6" w:val="left" w:leader="none"/>
        </w:tabs>
        <w:spacing w:line="249" w:lineRule="auto" w:before="0" w:after="0"/>
        <w:ind w:left="865" w:right="152" w:hanging="356"/>
        <w:jc w:val="left"/>
        <w:rPr>
          <w:sz w:val="22"/>
        </w:rPr>
      </w:pPr>
      <w:r>
        <w:rPr>
          <w:spacing w:val="-2"/>
          <w:w w:val="110"/>
          <w:sz w:val="22"/>
        </w:rPr>
        <w:t>Skupina</w:t>
      </w:r>
      <w:r>
        <w:rPr>
          <w:spacing w:val="-7"/>
          <w:w w:val="110"/>
          <w:sz w:val="22"/>
        </w:rPr>
        <w:t> </w:t>
      </w:r>
      <w:r>
        <w:rPr>
          <w:spacing w:val="-2"/>
          <w:w w:val="110"/>
          <w:sz w:val="22"/>
        </w:rPr>
        <w:t>vyhodnocuje</w:t>
      </w:r>
      <w:r>
        <w:rPr>
          <w:spacing w:val="-10"/>
          <w:w w:val="110"/>
          <w:sz w:val="22"/>
        </w:rPr>
        <w:t> </w:t>
      </w:r>
      <w:r>
        <w:rPr>
          <w:spacing w:val="-2"/>
          <w:w w:val="110"/>
          <w:sz w:val="22"/>
        </w:rPr>
        <w:t>své</w:t>
      </w:r>
      <w:r>
        <w:rPr>
          <w:spacing w:val="-8"/>
          <w:w w:val="110"/>
          <w:sz w:val="22"/>
        </w:rPr>
        <w:t> </w:t>
      </w:r>
      <w:r>
        <w:rPr>
          <w:spacing w:val="-2"/>
          <w:w w:val="110"/>
          <w:sz w:val="22"/>
        </w:rPr>
        <w:t>možnosti</w:t>
      </w:r>
      <w:r>
        <w:rPr>
          <w:spacing w:val="-9"/>
          <w:w w:val="110"/>
          <w:sz w:val="22"/>
        </w:rPr>
        <w:t> </w:t>
      </w:r>
      <w:r>
        <w:rPr>
          <w:spacing w:val="-2"/>
          <w:w w:val="110"/>
          <w:sz w:val="22"/>
        </w:rPr>
        <w:t>ohledně</w:t>
      </w:r>
      <w:r>
        <w:rPr>
          <w:spacing w:val="-10"/>
          <w:w w:val="110"/>
          <w:sz w:val="22"/>
        </w:rPr>
        <w:t> </w:t>
      </w:r>
      <w:r>
        <w:rPr>
          <w:spacing w:val="-2"/>
          <w:w w:val="110"/>
          <w:sz w:val="22"/>
        </w:rPr>
        <w:t>podílu</w:t>
      </w:r>
      <w:r>
        <w:rPr>
          <w:spacing w:val="-8"/>
          <w:w w:val="110"/>
          <w:sz w:val="22"/>
        </w:rPr>
        <w:t> </w:t>
      </w:r>
      <w:r>
        <w:rPr>
          <w:spacing w:val="-2"/>
          <w:w w:val="110"/>
          <w:sz w:val="22"/>
        </w:rPr>
        <w:t>ve</w:t>
      </w:r>
      <w:r>
        <w:rPr>
          <w:spacing w:val="-10"/>
          <w:w w:val="110"/>
          <w:sz w:val="22"/>
        </w:rPr>
        <w:t> </w:t>
      </w:r>
      <w:r>
        <w:rPr>
          <w:spacing w:val="-2"/>
          <w:w w:val="110"/>
          <w:sz w:val="22"/>
        </w:rPr>
        <w:t>společnosti</w:t>
      </w:r>
      <w:r>
        <w:rPr>
          <w:spacing w:val="-9"/>
          <w:w w:val="110"/>
          <w:sz w:val="22"/>
        </w:rPr>
        <w:t> </w:t>
      </w:r>
      <w:r>
        <w:rPr>
          <w:spacing w:val="-2"/>
          <w:w w:val="110"/>
          <w:sz w:val="22"/>
        </w:rPr>
        <w:t>AVTOVAZ</w:t>
      </w:r>
      <w:r>
        <w:rPr>
          <w:spacing w:val="-9"/>
          <w:w w:val="110"/>
          <w:sz w:val="22"/>
        </w:rPr>
        <w:t> </w:t>
      </w:r>
      <w:r>
        <w:rPr>
          <w:spacing w:val="-2"/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spacing w:val="-2"/>
          <w:w w:val="110"/>
          <w:sz w:val="22"/>
        </w:rPr>
        <w:t>zároveň</w:t>
      </w:r>
      <w:r>
        <w:rPr>
          <w:spacing w:val="-9"/>
          <w:w w:val="110"/>
          <w:sz w:val="22"/>
        </w:rPr>
        <w:t> </w:t>
      </w:r>
      <w:r>
        <w:rPr>
          <w:spacing w:val="-2"/>
          <w:w w:val="110"/>
          <w:sz w:val="22"/>
        </w:rPr>
        <w:t>se </w:t>
      </w:r>
      <w:r>
        <w:rPr>
          <w:w w:val="110"/>
          <w:sz w:val="22"/>
        </w:rPr>
        <w:t>chová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zodpovědně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vůči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svým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45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000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zaměstnancům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v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Rusku.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88" w:lineRule="auto"/>
        <w:ind w:left="152" w:right="148"/>
        <w:jc w:val="both"/>
      </w:pPr>
      <w:r>
        <w:rPr>
          <w:w w:val="110"/>
        </w:rPr>
        <w:t>Skupina</w:t>
      </w:r>
      <w:r>
        <w:rPr>
          <w:w w:val="110"/>
        </w:rPr>
        <w:t> Renault</w:t>
      </w:r>
      <w:r>
        <w:rPr>
          <w:w w:val="110"/>
        </w:rPr>
        <w:t> připomíná,</w:t>
      </w:r>
      <w:r>
        <w:rPr>
          <w:w w:val="110"/>
        </w:rPr>
        <w:t> že</w:t>
      </w:r>
      <w:r>
        <w:rPr>
          <w:w w:val="110"/>
        </w:rPr>
        <w:t> již</w:t>
      </w:r>
      <w:r>
        <w:rPr>
          <w:w w:val="110"/>
        </w:rPr>
        <w:t> provádí</w:t>
      </w:r>
      <w:r>
        <w:rPr>
          <w:w w:val="110"/>
        </w:rPr>
        <w:t> nezbytná</w:t>
      </w:r>
      <w:r>
        <w:rPr>
          <w:w w:val="110"/>
        </w:rPr>
        <w:t> opatření</w:t>
      </w:r>
      <w:r>
        <w:rPr>
          <w:w w:val="110"/>
        </w:rPr>
        <w:t> s</w:t>
      </w:r>
      <w:r>
        <w:rPr>
          <w:spacing w:val="-17"/>
          <w:w w:val="110"/>
        </w:rPr>
        <w:t> </w:t>
      </w:r>
      <w:r>
        <w:rPr>
          <w:w w:val="110"/>
        </w:rPr>
        <w:t>ohledem</w:t>
      </w:r>
      <w:r>
        <w:rPr>
          <w:w w:val="110"/>
        </w:rPr>
        <w:t> na</w:t>
      </w:r>
      <w:r>
        <w:rPr>
          <w:w w:val="110"/>
        </w:rPr>
        <w:t> respektování mezinárodních</w:t>
      </w:r>
      <w:r>
        <w:rPr>
          <w:spacing w:val="-32"/>
          <w:w w:val="110"/>
        </w:rPr>
        <w:t> </w:t>
      </w:r>
      <w:r>
        <w:rPr>
          <w:w w:val="110"/>
        </w:rPr>
        <w:t>sankcí.</w:t>
      </w:r>
    </w:p>
    <w:p>
      <w:pPr>
        <w:pStyle w:val="BodyText"/>
        <w:spacing w:before="10"/>
        <w:rPr>
          <w:sz w:val="26"/>
        </w:rPr>
      </w:pPr>
    </w:p>
    <w:p>
      <w:pPr>
        <w:spacing w:before="1"/>
        <w:ind w:left="411" w:right="406" w:firstLine="0"/>
        <w:jc w:val="center"/>
        <w:rPr>
          <w:sz w:val="22"/>
        </w:rPr>
      </w:pPr>
      <w:r>
        <w:rPr>
          <w:spacing w:val="-5"/>
          <w:w w:val="110"/>
          <w:sz w:val="22"/>
        </w:rPr>
        <w:t>***</w:t>
      </w:r>
    </w:p>
    <w:p>
      <w:pPr>
        <w:pStyle w:val="BodyText"/>
        <w:spacing w:before="191"/>
        <w:ind w:left="152"/>
        <w:jc w:val="both"/>
      </w:pPr>
      <w:r>
        <w:rPr>
          <w:w w:val="105"/>
        </w:rPr>
        <w:t>V</w:t>
      </w:r>
      <w:r>
        <w:rPr>
          <w:spacing w:val="-4"/>
          <w:w w:val="105"/>
        </w:rPr>
        <w:t> </w:t>
      </w:r>
      <w:r>
        <w:rPr>
          <w:w w:val="105"/>
        </w:rPr>
        <w:t>důsledku</w:t>
      </w:r>
      <w:r>
        <w:rPr>
          <w:spacing w:val="-7"/>
          <w:w w:val="105"/>
        </w:rPr>
        <w:t> </w:t>
      </w:r>
      <w:r>
        <w:rPr>
          <w:w w:val="105"/>
        </w:rPr>
        <w:t>toho</w:t>
      </w:r>
      <w:r>
        <w:rPr>
          <w:spacing w:val="-12"/>
          <w:w w:val="105"/>
        </w:rPr>
        <w:t> </w:t>
      </w:r>
      <w:r>
        <w:rPr>
          <w:w w:val="105"/>
        </w:rPr>
        <w:t>je</w:t>
      </w:r>
      <w:r>
        <w:rPr>
          <w:spacing w:val="-5"/>
          <w:w w:val="105"/>
        </w:rPr>
        <w:t> </w:t>
      </w:r>
      <w:r>
        <w:rPr>
          <w:w w:val="105"/>
        </w:rPr>
        <w:t>skupina</w:t>
      </w:r>
      <w:r>
        <w:rPr>
          <w:spacing w:val="-5"/>
          <w:w w:val="105"/>
        </w:rPr>
        <w:t> </w:t>
      </w:r>
      <w:r>
        <w:rPr>
          <w:w w:val="105"/>
        </w:rPr>
        <w:t>Renault</w:t>
      </w:r>
      <w:r>
        <w:rPr>
          <w:spacing w:val="-10"/>
          <w:w w:val="105"/>
        </w:rPr>
        <w:t> </w:t>
      </w:r>
      <w:r>
        <w:rPr>
          <w:w w:val="105"/>
        </w:rPr>
        <w:t>nucena</w:t>
      </w:r>
      <w:r>
        <w:rPr>
          <w:spacing w:val="-5"/>
          <w:w w:val="105"/>
        </w:rPr>
        <w:t> </w:t>
      </w:r>
      <w:r>
        <w:rPr>
          <w:w w:val="105"/>
        </w:rPr>
        <w:t>revidovat</w:t>
      </w:r>
      <w:r>
        <w:rPr>
          <w:spacing w:val="-6"/>
          <w:w w:val="105"/>
        </w:rPr>
        <w:t> </w:t>
      </w:r>
      <w:r>
        <w:rPr>
          <w:w w:val="105"/>
        </w:rPr>
        <w:t>svůj</w:t>
      </w:r>
      <w:r>
        <w:rPr>
          <w:spacing w:val="-5"/>
          <w:w w:val="105"/>
        </w:rPr>
        <w:t> </w:t>
      </w:r>
      <w:r>
        <w:rPr>
          <w:w w:val="105"/>
        </w:rPr>
        <w:t>finanční</w:t>
      </w:r>
      <w:r>
        <w:rPr>
          <w:spacing w:val="-5"/>
          <w:w w:val="105"/>
        </w:rPr>
        <w:t> </w:t>
      </w:r>
      <w:r>
        <w:rPr>
          <w:w w:val="105"/>
        </w:rPr>
        <w:t>výhled</w:t>
      </w:r>
      <w:r>
        <w:rPr>
          <w:spacing w:val="-6"/>
          <w:w w:val="105"/>
        </w:rPr>
        <w:t> </w:t>
      </w:r>
      <w:r>
        <w:rPr>
          <w:w w:val="105"/>
        </w:rPr>
        <w:t>na</w:t>
      </w:r>
      <w:r>
        <w:rPr>
          <w:spacing w:val="-5"/>
          <w:w w:val="105"/>
        </w:rPr>
        <w:t> </w:t>
      </w:r>
      <w:r>
        <w:rPr>
          <w:w w:val="105"/>
        </w:rPr>
        <w:t>rok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2022: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72" w:val="left" w:leader="none"/>
          <w:tab w:pos="873" w:val="left" w:leader="none"/>
        </w:tabs>
        <w:spacing w:line="240" w:lineRule="auto" w:before="0" w:after="0"/>
        <w:ind w:left="872" w:right="0" w:hanging="361"/>
        <w:jc w:val="left"/>
        <w:rPr>
          <w:sz w:val="22"/>
        </w:rPr>
      </w:pPr>
      <w:r>
        <w:rPr>
          <w:w w:val="105"/>
          <w:sz w:val="22"/>
        </w:rPr>
        <w:t>Provozní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marže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skupiny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ve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výši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přibližně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(oproti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předchozím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4</w:t>
      </w:r>
      <w:r>
        <w:rPr>
          <w:spacing w:val="-15"/>
          <w:w w:val="105"/>
          <w:sz w:val="22"/>
        </w:rPr>
        <w:t> </w:t>
      </w:r>
      <w:r>
        <w:rPr>
          <w:spacing w:val="-5"/>
          <w:w w:val="105"/>
          <w:sz w:val="22"/>
        </w:rPr>
        <w:t>%).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65" w:val="left" w:leader="none"/>
          <w:tab w:pos="866" w:val="left" w:leader="none"/>
        </w:tabs>
        <w:spacing w:line="240" w:lineRule="auto" w:before="1" w:after="0"/>
        <w:ind w:left="865" w:right="0" w:hanging="357"/>
        <w:jc w:val="left"/>
        <w:rPr>
          <w:sz w:val="22"/>
        </w:rPr>
      </w:pPr>
      <w:r>
        <w:rPr>
          <w:w w:val="105"/>
          <w:sz w:val="22"/>
        </w:rPr>
        <w:t>Pozitivní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provozní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cash-flow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automobilové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činnosti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(oproti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předchozí</w:t>
      </w:r>
      <w:r>
        <w:rPr>
          <w:spacing w:val="-3"/>
          <w:w w:val="105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w w:val="105"/>
          <w:sz w:val="22"/>
        </w:rPr>
        <w:t>miliardě</w:t>
      </w:r>
      <w:r>
        <w:rPr>
          <w:spacing w:val="-3"/>
          <w:w w:val="105"/>
          <w:sz w:val="22"/>
        </w:rPr>
        <w:t> </w:t>
      </w:r>
      <w:r>
        <w:rPr>
          <w:spacing w:val="-4"/>
          <w:w w:val="105"/>
          <w:sz w:val="22"/>
        </w:rPr>
        <w:t>eur).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411" w:right="406" w:firstLine="0"/>
        <w:jc w:val="center"/>
        <w:rPr>
          <w:sz w:val="22"/>
        </w:rPr>
      </w:pPr>
      <w:r>
        <w:rPr>
          <w:spacing w:val="-5"/>
          <w:w w:val="110"/>
          <w:sz w:val="22"/>
        </w:rPr>
        <w:t>***</w:t>
      </w:r>
    </w:p>
    <w:p>
      <w:pPr>
        <w:pStyle w:val="BodyText"/>
        <w:spacing w:line="271" w:lineRule="auto" w:before="191"/>
        <w:ind w:left="152" w:right="149"/>
        <w:jc w:val="both"/>
      </w:pPr>
      <w:r>
        <w:rPr>
          <w:w w:val="105"/>
        </w:rPr>
        <w:t>V okamžiku zveřejnění</w:t>
      </w:r>
      <w:r>
        <w:rPr>
          <w:spacing w:val="-2"/>
          <w:w w:val="105"/>
        </w:rPr>
        <w:t> </w:t>
      </w:r>
      <w:r>
        <w:rPr>
          <w:w w:val="105"/>
        </w:rPr>
        <w:t>výsledků za</w:t>
      </w:r>
      <w:r>
        <w:rPr>
          <w:spacing w:val="-1"/>
          <w:w w:val="105"/>
        </w:rPr>
        <w:t> </w:t>
      </w:r>
      <w:r>
        <w:rPr>
          <w:w w:val="105"/>
        </w:rPr>
        <w:t>první pololetí roku 2022 by byla zaúčtována nepeněžní opravná položka odpovídající hodnotě konsolidovaných nehmotných aktiv, pozemků, budov a zařízení a goodwillu</w:t>
      </w:r>
      <w:r>
        <w:rPr>
          <w:spacing w:val="-17"/>
          <w:w w:val="105"/>
        </w:rPr>
        <w:t> </w:t>
      </w:r>
      <w:r>
        <w:rPr>
          <w:w w:val="105"/>
        </w:rPr>
        <w:t>Skupiny</w:t>
      </w:r>
      <w:r>
        <w:rPr>
          <w:spacing w:val="-15"/>
          <w:w w:val="105"/>
        </w:rPr>
        <w:t> </w:t>
      </w:r>
      <w:r>
        <w:rPr>
          <w:w w:val="105"/>
        </w:rPr>
        <w:t>v</w:t>
      </w:r>
      <w:r>
        <w:rPr>
          <w:spacing w:val="-15"/>
          <w:w w:val="105"/>
        </w:rPr>
        <w:t> </w:t>
      </w:r>
      <w:r>
        <w:rPr>
          <w:w w:val="105"/>
        </w:rPr>
        <w:t>Rusku.</w:t>
      </w:r>
      <w:r>
        <w:rPr>
          <w:spacing w:val="-15"/>
          <w:w w:val="105"/>
        </w:rPr>
        <w:t> </w:t>
      </w:r>
      <w:r>
        <w:rPr>
          <w:w w:val="105"/>
        </w:rPr>
        <w:t>Hodnota</w:t>
      </w:r>
      <w:r>
        <w:rPr>
          <w:spacing w:val="-15"/>
          <w:w w:val="105"/>
        </w:rPr>
        <w:t> </w:t>
      </w:r>
      <w:r>
        <w:rPr>
          <w:w w:val="105"/>
        </w:rPr>
        <w:t>těchto</w:t>
      </w:r>
      <w:r>
        <w:rPr>
          <w:spacing w:val="-17"/>
          <w:w w:val="105"/>
        </w:rPr>
        <w:t> </w:t>
      </w:r>
      <w:r>
        <w:rPr>
          <w:w w:val="105"/>
        </w:rPr>
        <w:t>položek</w:t>
      </w:r>
      <w:r>
        <w:rPr>
          <w:spacing w:val="-15"/>
          <w:w w:val="105"/>
        </w:rPr>
        <w:t> </w:t>
      </w:r>
      <w:r>
        <w:rPr>
          <w:w w:val="105"/>
        </w:rPr>
        <w:t>činila</w:t>
      </w:r>
      <w:r>
        <w:rPr>
          <w:spacing w:val="-15"/>
          <w:w w:val="105"/>
        </w:rPr>
        <w:t> </w:t>
      </w:r>
      <w:r>
        <w:rPr>
          <w:w w:val="105"/>
        </w:rPr>
        <w:t>k</w:t>
      </w:r>
      <w:r>
        <w:rPr>
          <w:spacing w:val="-15"/>
          <w:w w:val="105"/>
        </w:rPr>
        <w:t> </w:t>
      </w:r>
      <w:r>
        <w:rPr>
          <w:w w:val="105"/>
        </w:rPr>
        <w:t>31.</w:t>
      </w:r>
      <w:r>
        <w:rPr>
          <w:spacing w:val="-15"/>
          <w:w w:val="105"/>
        </w:rPr>
        <w:t> </w:t>
      </w:r>
      <w:r>
        <w:rPr>
          <w:w w:val="105"/>
        </w:rPr>
        <w:t>prosinci</w:t>
      </w:r>
      <w:r>
        <w:rPr>
          <w:spacing w:val="-18"/>
          <w:w w:val="105"/>
        </w:rPr>
        <w:t> </w:t>
      </w:r>
      <w:r>
        <w:rPr>
          <w:w w:val="105"/>
        </w:rPr>
        <w:t>2021</w:t>
      </w:r>
      <w:r>
        <w:rPr>
          <w:spacing w:val="-14"/>
          <w:w w:val="105"/>
        </w:rPr>
        <w:t> </w:t>
      </w:r>
      <w:r>
        <w:rPr>
          <w:w w:val="105"/>
        </w:rPr>
        <w:t>2</w:t>
      </w:r>
      <w:r>
        <w:rPr>
          <w:spacing w:val="-18"/>
          <w:w w:val="105"/>
        </w:rPr>
        <w:t> </w:t>
      </w:r>
      <w:r>
        <w:rPr>
          <w:w w:val="105"/>
        </w:rPr>
        <w:t>195</w:t>
      </w:r>
      <w:r>
        <w:rPr>
          <w:spacing w:val="-18"/>
          <w:w w:val="105"/>
        </w:rPr>
        <w:t> </w:t>
      </w:r>
      <w:r>
        <w:rPr>
          <w:w w:val="105"/>
        </w:rPr>
        <w:t>milionů</w:t>
      </w:r>
      <w:r>
        <w:rPr>
          <w:spacing w:val="-15"/>
          <w:w w:val="105"/>
        </w:rPr>
        <w:t> </w:t>
      </w:r>
      <w:r>
        <w:rPr>
          <w:w w:val="105"/>
        </w:rPr>
        <w:t>eur.</w:t>
      </w:r>
    </w:p>
    <w:p>
      <w:pPr>
        <w:spacing w:before="158"/>
        <w:ind w:left="411" w:right="406" w:firstLine="0"/>
        <w:jc w:val="center"/>
        <w:rPr>
          <w:sz w:val="22"/>
        </w:rPr>
      </w:pPr>
      <w:r>
        <w:rPr>
          <w:spacing w:val="-5"/>
          <w:w w:val="110"/>
          <w:sz w:val="22"/>
        </w:rPr>
        <w:t>***</w:t>
      </w:r>
    </w:p>
    <w:p>
      <w:pPr>
        <w:spacing w:line="271" w:lineRule="auto" w:before="193"/>
        <w:ind w:left="152" w:right="147" w:firstLine="0"/>
        <w:jc w:val="both"/>
        <w:rPr>
          <w:b/>
          <w:sz w:val="22"/>
        </w:rPr>
      </w:pPr>
      <w:r>
        <w:rPr>
          <w:b/>
          <w:sz w:val="22"/>
        </w:rPr>
        <w:t>Skupina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Renault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nadále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soustředí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realizaci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svého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strategického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plánu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Renaulution.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Skupina pokračuje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ve své politice prodeje orientované na hodnotu, posiluje svou konkurenceschopnost a urychluje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program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snižování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nákladů.</w:t>
      </w:r>
    </w:p>
    <w:p>
      <w:pPr>
        <w:pStyle w:val="BodyText"/>
        <w:spacing w:before="4"/>
        <w:rPr>
          <w:b/>
          <w:sz w:val="38"/>
        </w:rPr>
      </w:pPr>
    </w:p>
    <w:p>
      <w:pPr>
        <w:spacing w:before="0"/>
        <w:ind w:left="411" w:right="406" w:firstLine="0"/>
        <w:jc w:val="center"/>
        <w:rPr>
          <w:sz w:val="22"/>
        </w:rPr>
      </w:pPr>
      <w:r>
        <w:rPr>
          <w:spacing w:val="-5"/>
          <w:w w:val="110"/>
          <w:sz w:val="22"/>
        </w:rPr>
        <w:t>***</w:t>
      </w:r>
    </w:p>
    <w:p>
      <w:pPr>
        <w:spacing w:after="0"/>
        <w:jc w:val="center"/>
        <w:rPr>
          <w:sz w:val="22"/>
        </w:rPr>
        <w:sectPr>
          <w:footerReference w:type="default" r:id="rId5"/>
          <w:type w:val="continuous"/>
          <w:pgSz w:w="11910" w:h="16840"/>
          <w:pgMar w:footer="905" w:header="0" w:top="760" w:bottom="1100" w:left="700" w:right="700"/>
          <w:pgNumType w:start="1"/>
        </w:sectPr>
      </w:pPr>
    </w:p>
    <w:p>
      <w:pPr>
        <w:pStyle w:val="BodyText"/>
        <w:ind w:left="151"/>
        <w:rPr>
          <w:sz w:val="20"/>
        </w:rPr>
      </w:pPr>
      <w:r>
        <w:rPr>
          <w:sz w:val="20"/>
        </w:rPr>
        <w:drawing>
          <wp:inline distT="0" distB="0" distL="0" distR="0">
            <wp:extent cx="980736" cy="438911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736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41.16pt;margin-top:14.66pt;width:513.22pt;height:.96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6"/>
        </w:rPr>
      </w:pPr>
    </w:p>
    <w:p>
      <w:pPr>
        <w:spacing w:before="107"/>
        <w:ind w:left="152" w:right="0" w:firstLine="0"/>
        <w:jc w:val="both"/>
        <w:rPr>
          <w:b/>
          <w:sz w:val="18"/>
        </w:rPr>
      </w:pPr>
      <w:r>
        <w:rPr>
          <w:b/>
          <w:w w:val="95"/>
          <w:sz w:val="18"/>
        </w:rPr>
        <w:t>O</w:t>
      </w:r>
      <w:r>
        <w:rPr>
          <w:b/>
          <w:spacing w:val="-8"/>
          <w:w w:val="95"/>
          <w:sz w:val="18"/>
        </w:rPr>
        <w:t> </w:t>
      </w:r>
      <w:r>
        <w:rPr>
          <w:b/>
          <w:w w:val="95"/>
          <w:sz w:val="18"/>
        </w:rPr>
        <w:t>skupině</w:t>
      </w:r>
      <w:r>
        <w:rPr>
          <w:b/>
          <w:spacing w:val="-10"/>
          <w:w w:val="95"/>
          <w:sz w:val="18"/>
        </w:rPr>
        <w:t> </w:t>
      </w:r>
      <w:r>
        <w:rPr>
          <w:b/>
          <w:spacing w:val="-2"/>
          <w:w w:val="95"/>
          <w:sz w:val="18"/>
        </w:rPr>
        <w:t>Renault</w:t>
      </w:r>
    </w:p>
    <w:p>
      <w:pPr>
        <w:spacing w:line="271" w:lineRule="auto" w:before="187"/>
        <w:ind w:left="152" w:right="147" w:firstLine="0"/>
        <w:jc w:val="both"/>
        <w:rPr>
          <w:sz w:val="18"/>
        </w:rPr>
      </w:pPr>
      <w:r>
        <w:rPr>
          <w:w w:val="110"/>
          <w:sz w:val="18"/>
        </w:rPr>
        <w:t>Skupina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Renault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stojí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v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čele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inovace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mobility.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Skupina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Renault,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podpořená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aliancí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se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společnostmi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Nissan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Mitsubishi </w:t>
      </w:r>
      <w:r>
        <w:rPr>
          <w:w w:val="105"/>
          <w:sz w:val="18"/>
        </w:rPr>
        <w:t>Motors a svými jedinečnými odbornými znalostmi v oblasti elektrifikace, využívá komplementárnost svých pěti značek – Renault – Dacia – LADA – Alpine a Mobilize – a nabízí svým zákazníkům udržitelná a inovativní řešení mobility. Skupina působí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ve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více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než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130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zemích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v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roce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2021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prodala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2,7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milionu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vozidel.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Zaměstnává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více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než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160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000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lidí a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je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připravena přijímat výzvy na cestách i v soutěži a je odhodlána k ambiciózní transformaci, která přináší hodnotu. Ta se soustředí na vývoj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nových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technologií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služeb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na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novou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řadu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ještě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konkurenceschopnějších,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vyvážených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elektrifikovaných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vozidel. </w:t>
      </w:r>
      <w:r>
        <w:rPr>
          <w:w w:val="110"/>
          <w:sz w:val="18"/>
        </w:rPr>
        <w:t>V souladu s ekologickými výzvami je ambicí skupiny</w:t>
      </w:r>
      <w:r>
        <w:rPr>
          <w:w w:val="110"/>
          <w:sz w:val="18"/>
        </w:rPr>
        <w:t> Renault dosáhnout do roku</w:t>
      </w:r>
      <w:r>
        <w:rPr>
          <w:w w:val="110"/>
          <w:sz w:val="18"/>
        </w:rPr>
        <w:t> 2040 uhlíkové neutrality v Evropě. </w:t>
      </w:r>
      <w:r>
        <w:rPr>
          <w:spacing w:val="-2"/>
          <w:w w:val="110"/>
          <w:sz w:val="18"/>
        </w:rPr>
        <w:t>https:/</w:t>
      </w:r>
      <w:hyperlink r:id="rId7">
        <w:r>
          <w:rPr>
            <w:spacing w:val="-2"/>
            <w:w w:val="110"/>
            <w:sz w:val="18"/>
          </w:rPr>
          <w:t>/www.</w:t>
        </w:r>
      </w:hyperlink>
      <w:r>
        <w:rPr>
          <w:spacing w:val="-2"/>
          <w:w w:val="110"/>
          <w:sz w:val="18"/>
        </w:rPr>
        <w:t>r</w:t>
      </w:r>
      <w:hyperlink r:id="rId7">
        <w:r>
          <w:rPr>
            <w:spacing w:val="-2"/>
            <w:w w:val="110"/>
            <w:sz w:val="18"/>
          </w:rPr>
          <w:t>enaultgroup.com/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130"/>
      </w:tblGrid>
      <w:tr>
        <w:trPr>
          <w:trHeight w:val="2640" w:hRule="atLeast"/>
        </w:trPr>
        <w:tc>
          <w:tcPr>
            <w:tcW w:w="2268" w:type="dxa"/>
          </w:tcPr>
          <w:p>
            <w:pPr>
              <w:pStyle w:val="TableParagraph"/>
              <w:spacing w:line="192" w:lineRule="exact" w:before="0"/>
              <w:ind w:left="5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RENAULT</w:t>
            </w:r>
            <w:r>
              <w:rPr>
                <w:b/>
                <w:spacing w:val="-3"/>
                <w:w w:val="90"/>
                <w:sz w:val="20"/>
              </w:rPr>
              <w:t> </w:t>
            </w:r>
            <w:r>
              <w:rPr>
                <w:b/>
                <w:spacing w:val="-2"/>
                <w:w w:val="90"/>
                <w:sz w:val="20"/>
              </w:rPr>
              <w:t>GROUP</w:t>
            </w:r>
          </w:p>
          <w:p>
            <w:pPr>
              <w:pStyle w:val="TableParagraph"/>
              <w:spacing w:before="12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w w:val="80"/>
                <w:sz w:val="20"/>
              </w:rPr>
              <w:t>TISKOVÉ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w w:val="90"/>
                <w:sz w:val="20"/>
              </w:rPr>
              <w:t>CENTRUM</w:t>
            </w:r>
          </w:p>
        </w:tc>
        <w:tc>
          <w:tcPr>
            <w:tcW w:w="3130" w:type="dxa"/>
          </w:tcPr>
          <w:p>
            <w:pPr>
              <w:pStyle w:val="TableParagraph"/>
              <w:spacing w:line="192" w:lineRule="exact" w:before="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Frederic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Texier</w:t>
            </w:r>
          </w:p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90"/>
                <w:sz w:val="20"/>
              </w:rPr>
              <w:t>+33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78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49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20</w:t>
            </w:r>
          </w:p>
          <w:p>
            <w:pPr>
              <w:pStyle w:val="TableParagraph"/>
              <w:rPr>
                <w:sz w:val="20"/>
              </w:rPr>
            </w:pPr>
            <w:hyperlink r:id="rId8">
              <w:r>
                <w:rPr>
                  <w:spacing w:val="-2"/>
                  <w:sz w:val="20"/>
                </w:rPr>
                <w:t>frederic.texier@renault.com</w:t>
              </w:r>
            </w:hyperlink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0"/>
                <w:sz w:val="20"/>
              </w:rPr>
              <w:t>Astrid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Latude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+33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25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63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22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08</w:t>
            </w:r>
          </w:p>
          <w:p>
            <w:pPr>
              <w:pStyle w:val="TableParagraph"/>
              <w:rPr>
                <w:sz w:val="20"/>
              </w:rPr>
            </w:pPr>
            <w:hyperlink r:id="rId9">
              <w:r>
                <w:rPr>
                  <w:w w:val="90"/>
                  <w:sz w:val="20"/>
                </w:rPr>
                <w:t>astrid.de-</w:t>
              </w:r>
              <w:r>
                <w:rPr>
                  <w:spacing w:val="-2"/>
                  <w:w w:val="95"/>
                  <w:sz w:val="20"/>
                </w:rPr>
                <w:t>latude@renault.com</w:t>
              </w:r>
            </w:hyperlink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80"/>
                <w:sz w:val="20"/>
              </w:rPr>
              <w:t>Rié</w:t>
            </w:r>
            <w:r>
              <w:rPr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Yamane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+33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03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16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35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20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hyperlink r:id="rId10">
              <w:r>
                <w:rPr>
                  <w:spacing w:val="-2"/>
                  <w:sz w:val="20"/>
                </w:rPr>
                <w:t>rie.yamane@renault.com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3300"/>
      </w:tblGrid>
      <w:tr>
        <w:trPr>
          <w:trHeight w:val="688" w:hRule="atLeast"/>
        </w:trPr>
        <w:tc>
          <w:tcPr>
            <w:tcW w:w="2609" w:type="dxa"/>
          </w:tcPr>
          <w:p>
            <w:pPr>
              <w:pStyle w:val="TableParagraph"/>
              <w:spacing w:line="192" w:lineRule="exact" w:before="0"/>
              <w:ind w:left="5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RENAULT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GROUP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VZTAHY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10"/>
                <w:w w:val="80"/>
                <w:sz w:val="20"/>
              </w:rPr>
              <w:t>S</w:t>
            </w:r>
          </w:p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INVESTORY</w:t>
            </w:r>
          </w:p>
        </w:tc>
        <w:tc>
          <w:tcPr>
            <w:tcW w:w="3300" w:type="dxa"/>
          </w:tcPr>
          <w:p>
            <w:pPr>
              <w:pStyle w:val="TableParagraph"/>
              <w:spacing w:line="192" w:lineRule="exact" w:before="0"/>
              <w:ind w:left="275"/>
              <w:rPr>
                <w:sz w:val="20"/>
              </w:rPr>
            </w:pPr>
            <w:r>
              <w:rPr>
                <w:w w:val="90"/>
                <w:sz w:val="20"/>
              </w:rPr>
              <w:t>Philippine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Schonen</w:t>
            </w:r>
          </w:p>
          <w:p>
            <w:pPr>
              <w:pStyle w:val="TableParagraph"/>
              <w:ind w:left="275"/>
              <w:rPr>
                <w:sz w:val="20"/>
              </w:rPr>
            </w:pPr>
            <w:r>
              <w:rPr>
                <w:w w:val="90"/>
                <w:sz w:val="20"/>
              </w:rPr>
              <w:t>+33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13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45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68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39</w:t>
            </w:r>
          </w:p>
          <w:p>
            <w:pPr>
              <w:pStyle w:val="TableParagraph"/>
              <w:spacing w:line="217" w:lineRule="exact" w:before="14"/>
              <w:ind w:left="275"/>
              <w:rPr>
                <w:sz w:val="20"/>
              </w:rPr>
            </w:pPr>
            <w:hyperlink r:id="rId11">
              <w:r>
                <w:rPr>
                  <w:w w:val="90"/>
                  <w:sz w:val="20"/>
                </w:rPr>
                <w:t>philippine.de-</w:t>
              </w:r>
              <w:r>
                <w:rPr>
                  <w:spacing w:val="-2"/>
                  <w:w w:val="95"/>
                  <w:sz w:val="20"/>
                </w:rPr>
                <w:t>schonen@renault.com</w:t>
              </w:r>
            </w:hyperlink>
          </w:p>
        </w:tc>
      </w:tr>
    </w:tbl>
    <w:sectPr>
      <w:pgSz w:w="11910" w:h="16840"/>
      <w:pgMar w:header="0" w:footer="905" w:top="840" w:bottom="110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080002pt;margin-top:785.690002pt;width:12.05pt;height:12pt;mso-position-horizontal-relative:page;mso-position-vertical-relative:page;z-index:-15789056" type="#_x0000_t202" id="docshape1" filled="false" stroked="false">
          <v:textbox inset="0,0,0,0">
            <w:txbxContent>
              <w:p>
                <w:pPr>
                  <w:spacing w:line="212" w:lineRule="exact" w:before="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90"/>
                    <w:sz w:val="20"/>
                  </w:rPr>
                  <w:fldChar w:fldCharType="begin"/>
                </w:r>
                <w:r>
                  <w:rPr>
                    <w:b/>
                    <w:w w:val="90"/>
                    <w:sz w:val="20"/>
                  </w:rPr>
                  <w:instrText> PAGE </w:instrText>
                </w:r>
                <w:r>
                  <w:rPr>
                    <w:b/>
                    <w:w w:val="90"/>
                    <w:sz w:val="20"/>
                  </w:rPr>
                  <w:fldChar w:fldCharType="separate"/>
                </w:r>
                <w:r>
                  <w:rPr>
                    <w:b/>
                    <w:w w:val="90"/>
                    <w:sz w:val="20"/>
                  </w:rPr>
                  <w:t>1</w:t>
                </w:r>
                <w:r>
                  <w:rPr>
                    <w:b/>
                    <w:w w:val="9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72" w:hanging="361"/>
      </w:pPr>
      <w:rPr>
        <w:rFonts w:hint="default" w:ascii="Arial" w:hAnsi="Arial" w:eastAsia="Arial" w:cs="Arial"/>
        <w:b w:val="0"/>
        <w:bCs w:val="0"/>
        <w:i w:val="0"/>
        <w:iCs w:val="0"/>
        <w:w w:val="106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42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05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67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30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9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55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618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581" w:hanging="361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65" w:hanging="356"/>
      </w:pPr>
      <w:rPr>
        <w:rFonts w:hint="default" w:ascii="Arial" w:hAnsi="Arial" w:eastAsia="Arial" w:cs="Arial"/>
        <w:b w:val="0"/>
        <w:bCs w:val="0"/>
        <w:i w:val="0"/>
        <w:iCs w:val="0"/>
        <w:w w:val="106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24" w:hanging="356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89" w:hanging="35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53" w:hanging="35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18" w:hanging="35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83" w:hanging="35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47" w:hanging="35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612" w:hanging="35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577" w:hanging="356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411" w:right="408"/>
      <w:jc w:val="center"/>
    </w:pPr>
    <w:rPr>
      <w:rFonts w:ascii="Arial" w:hAnsi="Arial" w:eastAsia="Arial" w:cs="Arial"/>
      <w:b/>
      <w:bCs/>
      <w:sz w:val="44"/>
      <w:szCs w:val="4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865" w:hanging="357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ind w:left="616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renaultgroup.com/" TargetMode="External"/><Relationship Id="rId8" Type="http://schemas.openxmlformats.org/officeDocument/2006/relationships/hyperlink" Target="mailto:frederic.texier@renault.com" TargetMode="External"/><Relationship Id="rId9" Type="http://schemas.openxmlformats.org/officeDocument/2006/relationships/hyperlink" Target="mailto:astrid.de-latude@renault.com" TargetMode="External"/><Relationship Id="rId10" Type="http://schemas.openxmlformats.org/officeDocument/2006/relationships/hyperlink" Target="mailto:rie.yamane@renault.com" TargetMode="External"/><Relationship Id="rId11" Type="http://schemas.openxmlformats.org/officeDocument/2006/relationships/hyperlink" Target="mailto:philippine.de-schonen@renault.com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TEXIER Frederic</dc:creator>
  <dcterms:created xsi:type="dcterms:W3CDTF">2022-03-24T10:04:29Z</dcterms:created>
  <dcterms:modified xsi:type="dcterms:W3CDTF">2022-03-24T10:04:29Z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2022-03-24T00:00:00Z</vt:filetime>
  </property>
</Properties>
</file>