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04" w:lineRule="auto"/>
      </w:pPr>
      <w:r>
        <w:rPr/>
        <w:drawing>
          <wp:anchor distT="0" distB="0" distL="0" distR="0" allowOverlap="1" layoutInCell="1" locked="0" behindDoc="1" simplePos="0" relativeHeight="487296512">
            <wp:simplePos x="0" y="0"/>
            <wp:positionH relativeFrom="page">
              <wp:posOffset>773031</wp:posOffset>
            </wp:positionH>
            <wp:positionV relativeFrom="page">
              <wp:posOffset>425297</wp:posOffset>
            </wp:positionV>
            <wp:extent cx="6143086" cy="904099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086" cy="9040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TISKOVÉ KOMUNIKÉ</w:t>
      </w:r>
    </w:p>
    <w:p>
      <w:pPr>
        <w:spacing w:before="145"/>
        <w:ind w:left="124" w:right="0" w:firstLine="0"/>
        <w:jc w:val="left"/>
        <w:rPr>
          <w:rFonts w:ascii="NouvelR"/>
          <w:sz w:val="22"/>
        </w:rPr>
      </w:pPr>
      <w:r>
        <w:rPr>
          <w:rFonts w:ascii="NouvelR"/>
          <w:sz w:val="22"/>
        </w:rPr>
        <w:t>17/1/2022</w:t>
      </w:r>
    </w:p>
    <w:p>
      <w:pPr>
        <w:pStyle w:val="BodyText"/>
        <w:rPr>
          <w:rFonts w:ascii="NouvelR"/>
          <w:sz w:val="26"/>
        </w:rPr>
      </w:pPr>
    </w:p>
    <w:p>
      <w:pPr>
        <w:pStyle w:val="BodyText"/>
        <w:rPr>
          <w:rFonts w:ascii="NouvelR"/>
          <w:sz w:val="26"/>
        </w:rPr>
      </w:pPr>
    </w:p>
    <w:p>
      <w:pPr>
        <w:pStyle w:val="BodyText"/>
        <w:rPr>
          <w:rFonts w:ascii="NouvelR"/>
          <w:sz w:val="26"/>
        </w:rPr>
      </w:pPr>
    </w:p>
    <w:p>
      <w:pPr>
        <w:pStyle w:val="BodyText"/>
        <w:rPr>
          <w:rFonts w:ascii="NouvelR"/>
          <w:sz w:val="26"/>
        </w:rPr>
      </w:pPr>
    </w:p>
    <w:p>
      <w:pPr>
        <w:pStyle w:val="BodyText"/>
        <w:spacing w:before="5"/>
        <w:rPr>
          <w:rFonts w:ascii="NouvelR"/>
          <w:sz w:val="26"/>
        </w:rPr>
      </w:pPr>
    </w:p>
    <w:p>
      <w:pPr>
        <w:spacing w:before="1"/>
        <w:ind w:left="140" w:right="0" w:firstLine="0"/>
        <w:jc w:val="left"/>
        <w:rPr>
          <w:b/>
          <w:sz w:val="28"/>
        </w:rPr>
      </w:pPr>
      <w:r>
        <w:rPr>
          <w:b/>
          <w:sz w:val="28"/>
        </w:rPr>
        <w:t>Značka RENAULT pokračuje ve svém růstu v segmentech vytvářejících hodnotu a přijímá výzvu elektrifikace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  <w:tab w:pos="501" w:val="left" w:leader="none"/>
        </w:tabs>
        <w:spacing w:line="240" w:lineRule="auto" w:before="304" w:after="0"/>
        <w:ind w:left="500" w:right="0" w:hanging="361"/>
        <w:jc w:val="left"/>
        <w:rPr>
          <w:sz w:val="20"/>
        </w:rPr>
      </w:pPr>
      <w:r>
        <w:rPr>
          <w:sz w:val="20"/>
        </w:rPr>
        <w:t>Řada</w:t>
      </w:r>
      <w:r>
        <w:rPr>
          <w:spacing w:val="-12"/>
          <w:sz w:val="20"/>
        </w:rPr>
        <w:t> </w:t>
      </w:r>
      <w:r>
        <w:rPr>
          <w:sz w:val="20"/>
        </w:rPr>
        <w:t>E-Tech</w:t>
      </w:r>
      <w:r>
        <w:rPr>
          <w:spacing w:val="-9"/>
          <w:sz w:val="20"/>
        </w:rPr>
        <w:t> </w:t>
      </w:r>
      <w:r>
        <w:rPr>
          <w:sz w:val="20"/>
        </w:rPr>
        <w:t>(elektrické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hybridní</w:t>
      </w:r>
      <w:r>
        <w:rPr>
          <w:spacing w:val="-11"/>
          <w:sz w:val="20"/>
        </w:rPr>
        <w:t> </w:t>
      </w:r>
      <w:r>
        <w:rPr>
          <w:sz w:val="20"/>
        </w:rPr>
        <w:t>pohony)</w:t>
      </w:r>
      <w:r>
        <w:rPr>
          <w:spacing w:val="-13"/>
          <w:sz w:val="20"/>
        </w:rPr>
        <w:t> </w:t>
      </w:r>
      <w:r>
        <w:rPr>
          <w:sz w:val="20"/>
        </w:rPr>
        <w:t>představuje</w:t>
      </w:r>
      <w:r>
        <w:rPr>
          <w:spacing w:val="-12"/>
          <w:sz w:val="20"/>
        </w:rPr>
        <w:t> </w:t>
      </w:r>
      <w:r>
        <w:rPr>
          <w:sz w:val="20"/>
        </w:rPr>
        <w:t>30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prodejů</w:t>
      </w:r>
      <w:r>
        <w:rPr>
          <w:spacing w:val="-11"/>
          <w:sz w:val="20"/>
        </w:rPr>
        <w:t> </w:t>
      </w:r>
      <w:r>
        <w:rPr>
          <w:sz w:val="20"/>
        </w:rPr>
        <w:t>osobních</w:t>
      </w:r>
      <w:r>
        <w:rPr>
          <w:spacing w:val="-9"/>
          <w:sz w:val="20"/>
        </w:rPr>
        <w:t> </w:t>
      </w:r>
      <w:r>
        <w:rPr>
          <w:sz w:val="20"/>
        </w:rPr>
        <w:t>vozů</w:t>
      </w:r>
      <w:r>
        <w:rPr>
          <w:spacing w:val="-7"/>
          <w:sz w:val="20"/>
        </w:rPr>
        <w:t> </w:t>
      </w:r>
      <w:r>
        <w:rPr>
          <w:sz w:val="20"/>
        </w:rPr>
        <w:t>Renault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Evropě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roce</w:t>
      </w:r>
    </w:p>
    <w:p>
      <w:pPr>
        <w:pStyle w:val="BodyText"/>
        <w:spacing w:before="21"/>
        <w:ind w:left="500"/>
      </w:pPr>
      <w:r>
        <w:rPr/>
        <w:t>2021 (oproti 17 % v roce 2020).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61" w:lineRule="auto" w:before="21" w:after="0"/>
        <w:ind w:left="1220" w:right="111" w:hanging="360"/>
        <w:jc w:val="left"/>
        <w:rPr>
          <w:sz w:val="20"/>
        </w:rPr>
      </w:pPr>
      <w:r>
        <w:rPr>
          <w:sz w:val="20"/>
        </w:rPr>
        <w:t>V Evropě obsadila značka Renault 3. místo na trhu osobních automobilů s elektrickým pohonem a model ZOE zaujímá v rámci Evropy 2.</w:t>
      </w:r>
      <w:r>
        <w:rPr>
          <w:spacing w:val="-4"/>
          <w:sz w:val="20"/>
        </w:rPr>
        <w:t> </w:t>
      </w:r>
      <w:r>
        <w:rPr>
          <w:sz w:val="20"/>
        </w:rPr>
        <w:t>místo.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59" w:lineRule="auto" w:before="0" w:after="0"/>
        <w:ind w:left="1220" w:right="117" w:hanging="360"/>
        <w:jc w:val="left"/>
        <w:rPr>
          <w:sz w:val="20"/>
        </w:rPr>
      </w:pPr>
      <w:r>
        <w:rPr>
          <w:sz w:val="20"/>
        </w:rPr>
        <w:t>Prodeje elektromobilů Renault v Evropě představují 14 %, na trhu elektromobilů, který v Evropě reprezentuje celkem 10 % všech</w:t>
      </w:r>
      <w:r>
        <w:rPr>
          <w:spacing w:val="-4"/>
          <w:sz w:val="20"/>
        </w:rPr>
        <w:t> </w:t>
      </w:r>
      <w:r>
        <w:rPr>
          <w:sz w:val="20"/>
        </w:rPr>
        <w:t>prodejů.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73" w:lineRule="exact" w:before="0" w:after="0"/>
        <w:ind w:left="1220" w:right="0" w:hanging="361"/>
        <w:jc w:val="left"/>
        <w:rPr>
          <w:sz w:val="20"/>
        </w:rPr>
      </w:pPr>
      <w:r>
        <w:rPr>
          <w:sz w:val="20"/>
        </w:rPr>
        <w:t>Renault je ve Francii lídrem i na trhu elektrifikovaných vozů (elektromobily + hybridní</w:t>
      </w:r>
      <w:r>
        <w:rPr>
          <w:spacing w:val="-13"/>
          <w:sz w:val="20"/>
        </w:rPr>
        <w:t> </w:t>
      </w:r>
      <w:r>
        <w:rPr>
          <w:sz w:val="20"/>
        </w:rPr>
        <w:t>pohony).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0" w:after="0"/>
        <w:ind w:left="500" w:right="0" w:hanging="361"/>
        <w:jc w:val="both"/>
        <w:rPr>
          <w:sz w:val="20"/>
        </w:rPr>
      </w:pPr>
      <w:r>
        <w:rPr>
          <w:sz w:val="20"/>
        </w:rPr>
        <w:t>Renault realizuje selektivní prodejní politiku, která upřednostňuje růst obchodu v</w:t>
      </w:r>
      <w:r>
        <w:rPr>
          <w:spacing w:val="27"/>
          <w:sz w:val="20"/>
        </w:rPr>
        <w:t> </w:t>
      </w:r>
      <w:r>
        <w:rPr>
          <w:sz w:val="20"/>
        </w:rPr>
        <w:t>segmentech, které</w:t>
      </w:r>
    </w:p>
    <w:p>
      <w:pPr>
        <w:pStyle w:val="BodyText"/>
        <w:spacing w:before="21"/>
        <w:ind w:left="500"/>
        <w:jc w:val="both"/>
      </w:pPr>
      <w:r>
        <w:rPr/>
        <w:t>vytvářejí hodnotou:</w:t>
      </w:r>
    </w:p>
    <w:p>
      <w:pPr>
        <w:pStyle w:val="ListParagraph"/>
        <w:numPr>
          <w:ilvl w:val="1"/>
          <w:numId w:val="1"/>
        </w:numPr>
        <w:tabs>
          <w:tab w:pos="1221" w:val="left" w:leader="none"/>
        </w:tabs>
        <w:spacing w:line="240" w:lineRule="auto" w:before="21" w:after="0"/>
        <w:ind w:left="1220" w:right="0" w:hanging="361"/>
        <w:jc w:val="both"/>
        <w:rPr>
          <w:sz w:val="20"/>
        </w:rPr>
      </w:pPr>
      <w:r>
        <w:rPr>
          <w:sz w:val="20"/>
        </w:rPr>
        <w:t>Ve 2. pololetí 2021 se prodej fyzickým osobám zvýšil o 10 bodů (oproti 1. pol. 2021) a dosáhl 50</w:t>
      </w:r>
      <w:r>
        <w:rPr>
          <w:spacing w:val="-19"/>
          <w:sz w:val="20"/>
        </w:rPr>
        <w:t> </w:t>
      </w:r>
      <w:r>
        <w:rPr>
          <w:sz w:val="20"/>
        </w:rPr>
        <w:t>%.</w:t>
      </w:r>
    </w:p>
    <w:p>
      <w:pPr>
        <w:pStyle w:val="ListParagraph"/>
        <w:numPr>
          <w:ilvl w:val="1"/>
          <w:numId w:val="1"/>
        </w:numPr>
        <w:tabs>
          <w:tab w:pos="1221" w:val="left" w:leader="none"/>
        </w:tabs>
        <w:spacing w:line="259" w:lineRule="auto" w:before="24" w:after="0"/>
        <w:ind w:left="1220" w:right="111" w:hanging="360"/>
        <w:jc w:val="both"/>
        <w:rPr>
          <w:sz w:val="20"/>
        </w:rPr>
      </w:pPr>
      <w:r>
        <w:rPr>
          <w:sz w:val="20"/>
        </w:rPr>
        <w:t>Opětovné dobývání segmentu C začalo úspěšně, od červnového uvedení na trh bylo v Evropě zaregistrováno více než 60 000 objednávek modelu Renault Arkana a 42 000 registrací od uvedení na trh v červnu 2021. Inovativní technologie E-Tech nadále překonává očekávání zákazníků a tvoří 56 % prodejního</w:t>
      </w:r>
      <w:r>
        <w:rPr>
          <w:spacing w:val="-2"/>
          <w:sz w:val="20"/>
        </w:rPr>
        <w:t> </w:t>
      </w:r>
      <w:r>
        <w:rPr>
          <w:sz w:val="20"/>
        </w:rPr>
        <w:t>mixu.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00" w:val="left" w:leader="none"/>
          <w:tab w:pos="501" w:val="left" w:leader="none"/>
        </w:tabs>
        <w:spacing w:line="240" w:lineRule="auto" w:before="0" w:after="0"/>
        <w:ind w:left="500" w:right="0" w:hanging="361"/>
        <w:jc w:val="left"/>
        <w:rPr>
          <w:sz w:val="20"/>
        </w:rPr>
      </w:pPr>
      <w:r>
        <w:rPr>
          <w:sz w:val="20"/>
        </w:rPr>
        <w:t>Renault potvrzuje svou strategii globální</w:t>
      </w:r>
      <w:r>
        <w:rPr>
          <w:spacing w:val="-2"/>
          <w:sz w:val="20"/>
        </w:rPr>
        <w:t> </w:t>
      </w:r>
      <w:r>
        <w:rPr>
          <w:sz w:val="20"/>
        </w:rPr>
        <w:t>značky: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40" w:lineRule="auto" w:before="21" w:after="0"/>
        <w:ind w:left="1220" w:right="0" w:hanging="361"/>
        <w:jc w:val="left"/>
        <w:rPr>
          <w:sz w:val="20"/>
        </w:rPr>
      </w:pPr>
      <w:r>
        <w:rPr>
          <w:sz w:val="20"/>
        </w:rPr>
        <w:t>Trhy mimo Evropu nyní představují 44 % prodejů, (+2 p.b. oproti roku</w:t>
      </w:r>
      <w:r>
        <w:rPr>
          <w:spacing w:val="-6"/>
          <w:sz w:val="20"/>
        </w:rPr>
        <w:t> </w:t>
      </w:r>
      <w:r>
        <w:rPr>
          <w:sz w:val="20"/>
        </w:rPr>
        <w:t>2020)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40" w:lineRule="auto" w:before="21" w:after="0"/>
        <w:ind w:left="1220" w:right="0" w:hanging="361"/>
        <w:jc w:val="left"/>
        <w:rPr>
          <w:sz w:val="20"/>
        </w:rPr>
      </w:pPr>
      <w:r>
        <w:rPr>
          <w:sz w:val="20"/>
        </w:rPr>
        <w:t>Renault</w:t>
      </w:r>
      <w:r>
        <w:rPr>
          <w:spacing w:val="6"/>
          <w:sz w:val="20"/>
        </w:rPr>
        <w:t> </w:t>
      </w:r>
      <w:r>
        <w:rPr>
          <w:sz w:val="20"/>
        </w:rPr>
        <w:t>znovu</w:t>
      </w:r>
      <w:r>
        <w:rPr>
          <w:spacing w:val="10"/>
          <w:sz w:val="20"/>
        </w:rPr>
        <w:t> </w:t>
      </w:r>
      <w:r>
        <w:rPr>
          <w:sz w:val="20"/>
        </w:rPr>
        <w:t>získává</w:t>
      </w:r>
      <w:r>
        <w:rPr>
          <w:spacing w:val="9"/>
          <w:sz w:val="20"/>
        </w:rPr>
        <w:t> </w:t>
      </w:r>
      <w:r>
        <w:rPr>
          <w:sz w:val="20"/>
        </w:rPr>
        <w:t>vedoucí</w:t>
      </w:r>
      <w:r>
        <w:rPr>
          <w:spacing w:val="4"/>
          <w:sz w:val="20"/>
        </w:rPr>
        <w:t> </w:t>
      </w:r>
      <w:r>
        <w:rPr>
          <w:sz w:val="20"/>
        </w:rPr>
        <w:t>postavení</w:t>
      </w:r>
      <w:r>
        <w:rPr>
          <w:spacing w:val="8"/>
          <w:sz w:val="20"/>
        </w:rPr>
        <w:t> </w:t>
      </w:r>
      <w:r>
        <w:rPr>
          <w:spacing w:val="-3"/>
          <w:sz w:val="20"/>
        </w:rPr>
        <w:t>na</w:t>
      </w:r>
      <w:r>
        <w:rPr>
          <w:spacing w:val="5"/>
          <w:sz w:val="20"/>
        </w:rPr>
        <w:t> </w:t>
      </w:r>
      <w:r>
        <w:rPr>
          <w:sz w:val="20"/>
        </w:rPr>
        <w:t>evropském</w:t>
      </w:r>
      <w:r>
        <w:rPr>
          <w:spacing w:val="8"/>
          <w:sz w:val="20"/>
        </w:rPr>
        <w:t> </w:t>
      </w:r>
      <w:r>
        <w:rPr>
          <w:sz w:val="20"/>
        </w:rPr>
        <w:t>trhu</w:t>
      </w:r>
      <w:r>
        <w:rPr>
          <w:spacing w:val="10"/>
          <w:sz w:val="20"/>
        </w:rPr>
        <w:t> </w:t>
      </w:r>
      <w:r>
        <w:rPr>
          <w:sz w:val="20"/>
        </w:rPr>
        <w:t>lehkých</w:t>
      </w:r>
      <w:r>
        <w:rPr>
          <w:spacing w:val="8"/>
          <w:sz w:val="20"/>
        </w:rPr>
        <w:t> </w:t>
      </w:r>
      <w:r>
        <w:rPr>
          <w:sz w:val="20"/>
        </w:rPr>
        <w:t>užitkových</w:t>
      </w:r>
      <w:r>
        <w:rPr>
          <w:spacing w:val="7"/>
          <w:sz w:val="20"/>
        </w:rPr>
        <w:t> </w:t>
      </w:r>
      <w:r>
        <w:rPr>
          <w:sz w:val="20"/>
        </w:rPr>
        <w:t>vozů</w:t>
      </w:r>
      <w:r>
        <w:rPr>
          <w:spacing w:val="10"/>
          <w:sz w:val="20"/>
        </w:rPr>
        <w:t> </w:t>
      </w:r>
      <w:r>
        <w:rPr>
          <w:sz w:val="20"/>
        </w:rPr>
        <w:t>(15,7</w:t>
      </w:r>
      <w:r>
        <w:rPr>
          <w:spacing w:val="10"/>
          <w:sz w:val="20"/>
        </w:rPr>
        <w:t> </w:t>
      </w:r>
      <w:r>
        <w:rPr>
          <w:sz w:val="20"/>
        </w:rPr>
        <w:t>%</w:t>
      </w:r>
      <w:r>
        <w:rPr>
          <w:spacing w:val="9"/>
          <w:sz w:val="20"/>
        </w:rPr>
        <w:t> </w:t>
      </w:r>
      <w:r>
        <w:rPr>
          <w:sz w:val="20"/>
        </w:rPr>
        <w:t>bez</w:t>
      </w:r>
    </w:p>
    <w:p>
      <w:pPr>
        <w:pStyle w:val="BodyText"/>
        <w:spacing w:before="24"/>
        <w:ind w:left="1220"/>
      </w:pPr>
      <w:r>
        <w:rPr/>
        <w:t>pick-upů) díky úspěšnému uvedení zcela nových modelů Express Van a Kangoo Van.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40" w:lineRule="auto" w:before="22" w:after="0"/>
        <w:ind w:left="1220" w:right="0" w:hanging="361"/>
        <w:jc w:val="left"/>
        <w:rPr>
          <w:sz w:val="20"/>
        </w:rPr>
      </w:pPr>
      <w:r>
        <w:rPr>
          <w:sz w:val="20"/>
        </w:rPr>
        <w:t>Zcela nový Kangoo Van získal ocenění ''2022 International Van of The</w:t>
      </w:r>
      <w:r>
        <w:rPr>
          <w:spacing w:val="-7"/>
          <w:sz w:val="20"/>
        </w:rPr>
        <w:t> </w:t>
      </w:r>
      <w:r>
        <w:rPr>
          <w:sz w:val="20"/>
        </w:rPr>
        <w:t>Year''.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59" w:lineRule="auto" w:before="0" w:after="0"/>
        <w:ind w:left="500" w:right="117" w:hanging="360"/>
        <w:jc w:val="both"/>
        <w:rPr>
          <w:sz w:val="20"/>
        </w:rPr>
      </w:pPr>
      <w:r>
        <w:rPr>
          <w:sz w:val="20"/>
        </w:rPr>
        <w:t>Renault bude moci využít tento solidní základ vybudovaný v roce 2021 k urychlení svého růstu směrem k elektrifikaci v segmentu C díky dvěma významným novinkám: modelu Megane E-Tech 100% elektrický a Renault Austral, který bude uveden na trh v roce</w:t>
      </w:r>
      <w:r>
        <w:rPr>
          <w:spacing w:val="-3"/>
          <w:sz w:val="20"/>
        </w:rPr>
        <w:t> </w:t>
      </w:r>
      <w:r>
        <w:rPr>
          <w:sz w:val="20"/>
        </w:rPr>
        <w:t>2022.</w:t>
      </w:r>
    </w:p>
    <w:p>
      <w:pPr>
        <w:pStyle w:val="BodyText"/>
        <w:spacing w:before="10"/>
        <w:rPr>
          <w:sz w:val="31"/>
        </w:rPr>
      </w:pPr>
    </w:p>
    <w:p>
      <w:pPr>
        <w:pStyle w:val="Heading1"/>
        <w:spacing w:line="274" w:lineRule="exact"/>
      </w:pPr>
      <w:r>
        <w:rPr/>
        <w:t>Renault potvrzuje svůj rychlý posun k elektrifikaci</w:t>
      </w:r>
    </w:p>
    <w:p>
      <w:pPr>
        <w:pStyle w:val="BodyText"/>
        <w:spacing w:line="274" w:lineRule="exact"/>
        <w:ind w:left="140"/>
      </w:pPr>
      <w:r>
        <w:rPr/>
        <w:t>Renault potvrzuje svůj rychlý posun směrem k elektrifikaci působivým nárůstem objemu prodeje elektrických a</w:t>
      </w:r>
    </w:p>
    <w:p>
      <w:pPr>
        <w:pStyle w:val="BodyText"/>
        <w:spacing w:before="1"/>
        <w:ind w:left="140"/>
      </w:pPr>
      <w:r>
        <w:rPr/>
        <w:t>hybridních vozidel o 52 % v Evropě.</w:t>
      </w:r>
    </w:p>
    <w:p>
      <w:pPr>
        <w:pStyle w:val="BodyText"/>
        <w:spacing w:before="1"/>
        <w:ind w:left="140"/>
      </w:pPr>
      <w:r>
        <w:rPr/>
        <w:t>Řada E-Tech nyní představuje 30 % prodejů osobních vozů Renault v Evropě v roce 2021 na elektrifikovaném trhu, který představuje 26 % celkem.</w:t>
      </w:r>
    </w:p>
    <w:p>
      <w:pPr>
        <w:pStyle w:val="BodyText"/>
        <w:spacing w:line="274" w:lineRule="exact" w:before="1"/>
        <w:ind w:left="140"/>
      </w:pPr>
      <w:r>
        <w:rPr/>
        <w:t>V Evropě, je Renault na stupních vítězů v kategorii elektromobilů : ve Francii (č.1), v Itálii (2. místo) a v Německu</w:t>
      </w:r>
    </w:p>
    <w:p>
      <w:pPr>
        <w:pStyle w:val="BodyText"/>
        <w:spacing w:line="274" w:lineRule="exact"/>
        <w:ind w:left="140"/>
      </w:pPr>
      <w:r>
        <w:rPr/>
        <w:t>(3. místo).</w:t>
      </w:r>
    </w:p>
    <w:p>
      <w:pPr>
        <w:spacing w:after="0" w:line="274" w:lineRule="exact"/>
        <w:sectPr>
          <w:footerReference w:type="default" r:id="rId5"/>
          <w:type w:val="continuous"/>
          <w:pgSz w:w="11900" w:h="16820"/>
          <w:pgMar w:footer="1104" w:top="660" w:bottom="1300" w:left="880" w:right="900"/>
          <w:pgNumType w:start="1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297024">
            <wp:simplePos x="0" y="0"/>
            <wp:positionH relativeFrom="page">
              <wp:posOffset>773031</wp:posOffset>
            </wp:positionH>
            <wp:positionV relativeFrom="page">
              <wp:posOffset>432793</wp:posOffset>
            </wp:positionV>
            <wp:extent cx="6143086" cy="9038413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086" cy="9038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9"/>
        </w:rPr>
      </w:pPr>
    </w:p>
    <w:p>
      <w:pPr>
        <w:pStyle w:val="BodyText"/>
        <w:spacing w:before="100"/>
        <w:ind w:left="140" w:right="128"/>
        <w:jc w:val="both"/>
      </w:pPr>
      <w:r>
        <w:rPr/>
        <w:t>Renault ZOE, který byl uveden na trh v roce 2012, si ve Francii udržuje silnou pozici lídra v segmentu elektromobilů a zároveň zaujímá 2. místo v Evropě.</w:t>
      </w:r>
    </w:p>
    <w:p>
      <w:pPr>
        <w:pStyle w:val="BodyText"/>
        <w:spacing w:before="2"/>
      </w:pPr>
    </w:p>
    <w:p>
      <w:pPr>
        <w:pStyle w:val="BodyText"/>
        <w:ind w:left="140" w:right="111"/>
        <w:jc w:val="both"/>
      </w:pPr>
      <w:r>
        <w:rPr/>
        <w:t>Pokud</w:t>
      </w:r>
      <w:r>
        <w:rPr>
          <w:spacing w:val="-7"/>
        </w:rPr>
        <w:t> </w:t>
      </w:r>
      <w:r>
        <w:rPr/>
        <w:t>jde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skladbu</w:t>
      </w:r>
      <w:r>
        <w:rPr>
          <w:spacing w:val="-6"/>
        </w:rPr>
        <w:t> </w:t>
      </w:r>
      <w:r>
        <w:rPr/>
        <w:t>prodejů</w:t>
      </w:r>
      <w:r>
        <w:rPr>
          <w:spacing w:val="-11"/>
        </w:rPr>
        <w:t> </w:t>
      </w:r>
      <w:r>
        <w:rPr/>
        <w:t>hybridních</w:t>
      </w:r>
      <w:r>
        <w:rPr>
          <w:spacing w:val="-12"/>
        </w:rPr>
        <w:t> </w:t>
      </w:r>
      <w:r>
        <w:rPr/>
        <w:t>osobních</w:t>
      </w:r>
      <w:r>
        <w:rPr>
          <w:spacing w:val="-8"/>
        </w:rPr>
        <w:t> </w:t>
      </w:r>
      <w:r>
        <w:rPr/>
        <w:t>vozidel,</w:t>
      </w:r>
      <w:r>
        <w:rPr>
          <w:spacing w:val="-7"/>
        </w:rPr>
        <w:t> </w:t>
      </w:r>
      <w:r>
        <w:rPr/>
        <w:t>Renault</w:t>
      </w:r>
      <w:r>
        <w:rPr>
          <w:spacing w:val="-9"/>
        </w:rPr>
        <w:t> </w:t>
      </w:r>
      <w:r>
        <w:rPr/>
        <w:t>si</w:t>
      </w:r>
      <w:r>
        <w:rPr>
          <w:spacing w:val="-8"/>
        </w:rPr>
        <w:t> </w:t>
      </w:r>
      <w:r>
        <w:rPr/>
        <w:t>i</w:t>
      </w:r>
      <w:r>
        <w:rPr>
          <w:spacing w:val="-9"/>
        </w:rPr>
        <w:t> </w:t>
      </w:r>
      <w:r>
        <w:rPr/>
        <w:t>nadále</w:t>
      </w:r>
      <w:r>
        <w:rPr>
          <w:spacing w:val="-6"/>
        </w:rPr>
        <w:t> </w:t>
      </w:r>
      <w:r>
        <w:rPr/>
        <w:t>vede</w:t>
      </w:r>
      <w:r>
        <w:rPr>
          <w:spacing w:val="-6"/>
        </w:rPr>
        <w:t> </w:t>
      </w:r>
      <w:r>
        <w:rPr/>
        <w:t>velmi</w:t>
      </w:r>
      <w:r>
        <w:rPr>
          <w:spacing w:val="-12"/>
        </w:rPr>
        <w:t> </w:t>
      </w:r>
      <w:r>
        <w:rPr/>
        <w:t>dobře:</w:t>
      </w:r>
      <w:r>
        <w:rPr>
          <w:spacing w:val="-8"/>
        </w:rPr>
        <w:t> </w:t>
      </w:r>
      <w:r>
        <w:rPr/>
        <w:t>Clio</w:t>
      </w:r>
      <w:r>
        <w:rPr>
          <w:spacing w:val="2"/>
        </w:rPr>
        <w:t> </w:t>
      </w:r>
      <w:r>
        <w:rPr/>
        <w:t>19</w:t>
      </w:r>
      <w:r>
        <w:rPr>
          <w:spacing w:val="-10"/>
        </w:rPr>
        <w:t> </w:t>
      </w:r>
      <w:r>
        <w:rPr/>
        <w:t>%,</w:t>
      </w:r>
      <w:r>
        <w:rPr>
          <w:spacing w:val="-8"/>
        </w:rPr>
        <w:t> </w:t>
      </w:r>
      <w:r>
        <w:rPr/>
        <w:t>Captur 24 % a Arkana 56 %.</w:t>
      </w:r>
    </w:p>
    <w:p>
      <w:pPr>
        <w:pStyle w:val="BodyText"/>
        <w:spacing w:before="13"/>
        <w:rPr>
          <w:sz w:val="19"/>
        </w:rPr>
      </w:pPr>
    </w:p>
    <w:p>
      <w:pPr>
        <w:pStyle w:val="Heading1"/>
        <w:jc w:val="both"/>
      </w:pPr>
      <w:r>
        <w:rPr/>
        <w:t>Optimalizace mixu</w:t>
      </w:r>
    </w:p>
    <w:p>
      <w:pPr>
        <w:pStyle w:val="BodyText"/>
        <w:spacing w:before="1"/>
        <w:ind w:left="140" w:right="109"/>
        <w:jc w:val="both"/>
      </w:pPr>
      <w:r>
        <w:rPr/>
        <w:t>Vzhledem k přetrvávajícím dopadům pandemie COVID-19 a nedostatku komponentů zavedl Renault selektivní prodejní politiku. Celosvětový prodej dosáhl 1 751 089 kusů (-6,7 % oproti roku 2020) a tržního podílu 4,7 % (- 0,6 p.b. oproti roku 2020, bez Číny a Severní Ameriky). V Evropě dosáhl Renault tržního podílu 7,1 % (-0,7 p.b.) s 984 784 prodanými kusy.</w:t>
      </w:r>
    </w:p>
    <w:p>
      <w:pPr>
        <w:pStyle w:val="BodyText"/>
        <w:spacing w:before="13"/>
        <w:rPr>
          <w:sz w:val="19"/>
        </w:rPr>
      </w:pPr>
    </w:p>
    <w:p>
      <w:pPr>
        <w:pStyle w:val="BodyText"/>
        <w:ind w:left="140" w:right="115"/>
        <w:jc w:val="both"/>
      </w:pPr>
      <w:r>
        <w:rPr/>
        <w:t>V roce 2021 Renault zavedl strategii optimalizace mixu prodejních kanálů a cen. Retailový prodejní mix zaznamenal mezi prvním a druhým pololetím nárůst o 10 p.b. na 50 %.</w:t>
      </w:r>
    </w:p>
    <w:p>
      <w:pPr>
        <w:pStyle w:val="BodyText"/>
        <w:spacing w:before="13"/>
        <w:rPr>
          <w:sz w:val="19"/>
        </w:rPr>
      </w:pPr>
    </w:p>
    <w:p>
      <w:pPr>
        <w:pStyle w:val="BodyText"/>
        <w:ind w:left="140" w:right="113"/>
        <w:jc w:val="both"/>
      </w:pPr>
      <w:r>
        <w:rPr/>
        <w:t>Renault se zaměřil na pozitivní vývoj cenového mixu na základě strategie "Hodnota více než objem". Ta začala ještě před nedostatkem zásob v souvislosti s COVID - a představuje skutečný pokrok v oblasti cenového mixu. Vyšší čistý příjem na vozidlo těží ze dvou silných předností značky: prodej technologického mixu E-Tech a nabídka vysokých výbavových stupňů s řadou Arkana R.S. Line představuje 49 % evropských objednávek a mix prodejů výbav Intens a R.S. Line dohromady dosahuje 86 %.</w:t>
      </w:r>
    </w:p>
    <w:p>
      <w:pPr>
        <w:pStyle w:val="BodyText"/>
        <w:spacing w:before="1"/>
      </w:pPr>
    </w:p>
    <w:p>
      <w:pPr>
        <w:pStyle w:val="BodyText"/>
        <w:spacing w:before="1"/>
        <w:ind w:left="140" w:right="113"/>
        <w:jc w:val="both"/>
      </w:pPr>
      <w:r>
        <w:rPr/>
        <w:t>Znovudobytí segmentu C bylo úspěšně zahájeno také díky zcela novému modelu Renault Arkana. Od jeho uvedení na evropský trh v červnu dosáhly objednávky v Evropě více než 60 000 kusů, z toho 56 % ve verzi E- Tech. Prodej v segmentu C se zvýšil z 22 % na 25 % celkového prodeje osobních vozů Renault.</w:t>
      </w:r>
    </w:p>
    <w:p>
      <w:pPr>
        <w:pStyle w:val="BodyText"/>
        <w:spacing w:before="12"/>
        <w:rPr>
          <w:sz w:val="19"/>
        </w:rPr>
      </w:pPr>
    </w:p>
    <w:p>
      <w:pPr>
        <w:pStyle w:val="Heading1"/>
        <w:spacing w:before="1"/>
        <w:jc w:val="both"/>
      </w:pPr>
      <w:r>
        <w:rPr/>
        <w:t>Renault potvrzuje svou strategii globální značky:</w:t>
      </w:r>
    </w:p>
    <w:p>
      <w:pPr>
        <w:pStyle w:val="BodyText"/>
        <w:ind w:left="140" w:right="118"/>
        <w:jc w:val="both"/>
      </w:pPr>
      <w:r>
        <w:rPr/>
        <w:t>Trhy mimo Evropu nyní představují 44 % prodejů automobilky (+2 p.b. oproti roku 2020), a </w:t>
      </w:r>
      <w:r>
        <w:rPr>
          <w:spacing w:val="-3"/>
        </w:rPr>
        <w:t>to </w:t>
      </w:r>
      <w:r>
        <w:rPr/>
        <w:t>s větším</w:t>
      </w:r>
      <w:r>
        <w:rPr>
          <w:spacing w:val="-30"/>
        </w:rPr>
        <w:t> </w:t>
      </w:r>
      <w:r>
        <w:rPr/>
        <w:t>důrazem na zisk. Uvedení nového modelu Renault Duster na trh přispělo k úspěchu strategie a zaznamenalo vysoké prodeje: 41 000 kusů v Rusku (+31 % oproti roku 2020), 22 000 kusů v Brazílii (+15 % oproti roku 2020), 6 200 kusů v Mexiku (+55 %) oproti roku 2020) a 9 100 prodaných kusů v Kolumbii (+34 % oproti roku</w:t>
      </w:r>
      <w:r>
        <w:rPr>
          <w:spacing w:val="-17"/>
        </w:rPr>
        <w:t> </w:t>
      </w:r>
      <w:r>
        <w:rPr/>
        <w:t>2020).</w:t>
      </w:r>
    </w:p>
    <w:p>
      <w:pPr>
        <w:pStyle w:val="BodyText"/>
        <w:spacing w:before="1"/>
      </w:pPr>
    </w:p>
    <w:p>
      <w:pPr>
        <w:pStyle w:val="BodyText"/>
        <w:ind w:left="140"/>
        <w:jc w:val="both"/>
      </w:pPr>
      <w:r>
        <w:rPr/>
        <w:t>V Indii je úspěšný zcela nový Renault Kiger s 29 000 prodanými kusy. Již nyní představuje 30 % prodejů značky</w:t>
      </w:r>
    </w:p>
    <w:p>
      <w:pPr>
        <w:pStyle w:val="BodyText"/>
        <w:ind w:left="140"/>
        <w:jc w:val="both"/>
      </w:pPr>
      <w:r>
        <w:rPr/>
        <w:t>Renault a potvrzuje tak strategii značky Renault pro tento trh.</w:t>
      </w:r>
    </w:p>
    <w:p>
      <w:pPr>
        <w:pStyle w:val="BodyText"/>
        <w:spacing w:before="2"/>
      </w:pPr>
    </w:p>
    <w:p>
      <w:pPr>
        <w:pStyle w:val="BodyText"/>
        <w:ind w:left="140" w:right="118"/>
        <w:jc w:val="both"/>
      </w:pPr>
      <w:r>
        <w:rPr/>
        <w:t>V případě trhu lehkých užitkových vozů (bez pick-upů) Renault obnovuje první evropskou příčku s řadou úspěšných uvedení na trh. Zákazníkům je nyní k dispozici zcela nová nabídka lehkých užitkových vozů: zcela nové vozy Express Van, Kangoo Van a Trafic.</w:t>
      </w:r>
    </w:p>
    <w:p>
      <w:pPr>
        <w:pStyle w:val="BodyText"/>
        <w:spacing w:line="274" w:lineRule="exact"/>
        <w:ind w:left="140"/>
        <w:jc w:val="both"/>
      </w:pPr>
      <w:r>
        <w:rPr/>
        <w:t>Zcela nový model Renault Kangoo Van získal ocenění ''2022 Van of The Year''.</w:t>
      </w:r>
    </w:p>
    <w:p>
      <w:pPr>
        <w:pStyle w:val="BodyText"/>
        <w:spacing w:before="1"/>
        <w:ind w:left="140" w:right="114"/>
        <w:jc w:val="both"/>
      </w:pPr>
      <w:r>
        <w:rPr/>
        <w:t>V Evropě dosáhl tržní podíl lehkých užitkových vozů 15,7 % (+1 bod oproti roku 2020 bez pick-upů). Renault se umístil na 1. místě v segmentu malých dodávek a na 2. místě v segmentu středních/velkých dodávek.</w:t>
      </w:r>
    </w:p>
    <w:p>
      <w:pPr>
        <w:pStyle w:val="BodyText"/>
        <w:ind w:left="140" w:right="121"/>
        <w:jc w:val="both"/>
      </w:pPr>
      <w:r>
        <w:rPr/>
        <w:t>Renault</w:t>
      </w:r>
      <w:r>
        <w:rPr>
          <w:spacing w:val="-6"/>
        </w:rPr>
        <w:t> </w:t>
      </w:r>
      <w:r>
        <w:rPr/>
        <w:t>zůstává</w:t>
      </w:r>
      <w:r>
        <w:rPr>
          <w:spacing w:val="-4"/>
        </w:rPr>
        <w:t> </w:t>
      </w:r>
      <w:r>
        <w:rPr/>
        <w:t>nesporným</w:t>
      </w:r>
      <w:r>
        <w:rPr>
          <w:spacing w:val="-4"/>
        </w:rPr>
        <w:t> </w:t>
      </w:r>
      <w:r>
        <w:rPr/>
        <w:t>lídrem</w:t>
      </w:r>
      <w:r>
        <w:rPr>
          <w:spacing w:val="-3"/>
        </w:rPr>
        <w:t> </w:t>
      </w:r>
      <w:r>
        <w:rPr/>
        <w:t>v</w:t>
      </w:r>
      <w:r>
        <w:rPr>
          <w:spacing w:val="-9"/>
        </w:rPr>
        <w:t> </w:t>
      </w:r>
      <w:r>
        <w:rPr/>
        <w:t>segmentu</w:t>
      </w:r>
      <w:r>
        <w:rPr>
          <w:spacing w:val="-3"/>
        </w:rPr>
        <w:t> </w:t>
      </w:r>
      <w:r>
        <w:rPr/>
        <w:t>lehkých</w:t>
      </w:r>
      <w:r>
        <w:rPr>
          <w:spacing w:val="-4"/>
        </w:rPr>
        <w:t> </w:t>
      </w:r>
      <w:r>
        <w:rPr/>
        <w:t>užitkových</w:t>
      </w:r>
      <w:r>
        <w:rPr>
          <w:spacing w:val="-4"/>
        </w:rPr>
        <w:t> </w:t>
      </w:r>
      <w:r>
        <w:rPr/>
        <w:t>vozidel</w:t>
      </w:r>
      <w:r>
        <w:rPr>
          <w:spacing w:val="-4"/>
        </w:rPr>
        <w:t> </w:t>
      </w:r>
      <w:r>
        <w:rPr/>
        <w:t>ve</w:t>
      </w:r>
      <w:r>
        <w:rPr>
          <w:spacing w:val="-4"/>
        </w:rPr>
        <w:t> </w:t>
      </w:r>
      <w:r>
        <w:rPr/>
        <w:t>Francii</w:t>
      </w:r>
      <w:r>
        <w:rPr>
          <w:spacing w:val="-8"/>
        </w:rPr>
        <w:t> </w:t>
      </w:r>
      <w:r>
        <w:rPr/>
        <w:t>s</w:t>
      </w:r>
      <w:r>
        <w:rPr>
          <w:spacing w:val="-3"/>
        </w:rPr>
        <w:t> </w:t>
      </w:r>
      <w:r>
        <w:rPr/>
        <w:t>124</w:t>
      </w:r>
      <w:r>
        <w:rPr>
          <w:spacing w:val="-7"/>
        </w:rPr>
        <w:t> </w:t>
      </w:r>
      <w:r>
        <w:rPr/>
        <w:t>700</w:t>
      </w:r>
      <w:r>
        <w:rPr>
          <w:spacing w:val="-3"/>
        </w:rPr>
        <w:t> </w:t>
      </w:r>
      <w:r>
        <w:rPr/>
        <w:t>prodanými</w:t>
      </w:r>
      <w:r>
        <w:rPr>
          <w:spacing w:val="-4"/>
        </w:rPr>
        <w:t> </w:t>
      </w:r>
      <w:r>
        <w:rPr/>
        <w:t>kusy a 28,8% podílem </w:t>
      </w:r>
      <w:r>
        <w:rPr>
          <w:spacing w:val="-3"/>
        </w:rPr>
        <w:t>na </w:t>
      </w:r>
      <w:r>
        <w:rPr/>
        <w:t>trhu se svými třemi nejprodávanějšími vozy: Renault Master, Renault Trafic a Renault Kangoo</w:t>
      </w:r>
      <w:r>
        <w:rPr>
          <w:spacing w:val="1"/>
        </w:rPr>
        <w:t> </w:t>
      </w:r>
      <w:r>
        <w:rPr/>
        <w:t>Van.</w:t>
      </w:r>
    </w:p>
    <w:p>
      <w:pPr>
        <w:spacing w:after="0"/>
        <w:jc w:val="both"/>
        <w:sectPr>
          <w:pgSz w:w="11900" w:h="16820"/>
          <w:pgMar w:header="0" w:footer="1104" w:top="660" w:bottom="1380" w:left="880" w:right="90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297536">
            <wp:simplePos x="0" y="0"/>
            <wp:positionH relativeFrom="page">
              <wp:posOffset>773031</wp:posOffset>
            </wp:positionH>
            <wp:positionV relativeFrom="page">
              <wp:posOffset>432793</wp:posOffset>
            </wp:positionV>
            <wp:extent cx="6143086" cy="9038413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086" cy="9038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101"/>
        <w:ind w:left="140"/>
      </w:pPr>
      <w:r>
        <w:rPr/>
        <w:t>Senior viceprezident pro prodej a provoz značky Renault, Fabrice Cambolive uzavírá tento rok těmito slovy:</w:t>
      </w:r>
    </w:p>
    <w:p>
      <w:pPr>
        <w:pStyle w:val="BodyText"/>
        <w:spacing w:before="11"/>
        <w:rPr>
          <w:sz w:val="19"/>
        </w:rPr>
      </w:pPr>
    </w:p>
    <w:p>
      <w:pPr>
        <w:spacing w:line="240" w:lineRule="auto" w:before="1"/>
        <w:ind w:left="140" w:right="156" w:firstLine="0"/>
        <w:jc w:val="left"/>
        <w:rPr>
          <w:i/>
          <w:sz w:val="20"/>
        </w:rPr>
      </w:pPr>
      <w:r>
        <w:rPr>
          <w:i/>
          <w:sz w:val="20"/>
        </w:rPr>
        <w:t>"Rád bych poděkoval našim obchodním partnerům a prodejním týmům za dosažení tak působivých výsledků navzdory nepříznivým podmínkám na trhu. Renault dokázal dosáhnout 1 ze 3 prodejů s technologií E-Tech a 1 ze 2 prodejů fyzickým osobám. Renault těží z výrazných úspěchů v roce 2021 a potvrzuje tak svou pozitivní cestu k získání zpět své pozice v segmentu C, a to prostřednictvím nadcházejících uvedení zcela nového modelu Megane E-Tech 100% elektrický a zcela nového modelu Renault Austral. Na rok 2022 se díváme s ambicí jít kupředu a prosazovat se s konzistentním produktovým portfoliem a obchodním zaměřením ".</w:t>
      </w:r>
    </w:p>
    <w:p>
      <w:pPr>
        <w:pStyle w:val="BodyText"/>
        <w:spacing w:before="2"/>
        <w:rPr>
          <w:i/>
          <w:sz w:val="40"/>
        </w:rPr>
      </w:pPr>
    </w:p>
    <w:p>
      <w:pPr>
        <w:spacing w:before="0"/>
        <w:ind w:left="140" w:right="235" w:firstLine="0"/>
        <w:jc w:val="left"/>
        <w:rPr>
          <w:i/>
          <w:sz w:val="20"/>
        </w:rPr>
      </w:pPr>
      <w:r>
        <w:rPr>
          <w:i/>
          <w:sz w:val="20"/>
        </w:rPr>
        <w:t>Pozn.: Hybridní nabídka: zahrnuje hybridní (HEV) a plug-in hybridní (PHEV) vozidla, nezahrnuje mild-hybridní (MHEV) vozidla.</w:t>
      </w:r>
    </w:p>
    <w:p>
      <w:pPr>
        <w:spacing w:after="0"/>
        <w:jc w:val="left"/>
        <w:rPr>
          <w:sz w:val="20"/>
        </w:rPr>
        <w:sectPr>
          <w:pgSz w:w="11900" w:h="16820"/>
          <w:pgMar w:header="0" w:footer="1104" w:top="660" w:bottom="1380" w:left="880" w:right="900"/>
        </w:sectPr>
      </w:pPr>
    </w:p>
    <w:p>
      <w:pPr>
        <w:pStyle w:val="BodyText"/>
        <w:rPr>
          <w:i/>
        </w:rPr>
      </w:pPr>
      <w:r>
        <w:rPr/>
        <w:drawing>
          <wp:anchor distT="0" distB="0" distL="0" distR="0" allowOverlap="1" layoutInCell="1" locked="0" behindDoc="1" simplePos="0" relativeHeight="487298560">
            <wp:simplePos x="0" y="0"/>
            <wp:positionH relativeFrom="page">
              <wp:posOffset>773031</wp:posOffset>
            </wp:positionH>
            <wp:positionV relativeFrom="page">
              <wp:posOffset>432793</wp:posOffset>
            </wp:positionV>
            <wp:extent cx="6143086" cy="9038413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086" cy="9038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1.025002pt;margin-top:141.424957pt;width:407.35pt;height:19.45pt;mso-position-horizontal-relative:page;mso-position-vertical-relative:page;z-index:-16017408" coordorigin="1021,2828" coordsize="8147,389" path="m4262,2828l1021,2828,1021,3217,4262,3217,4262,2828xm9167,2828l7787,2828,5642,2828,5642,2828,4262,2828,4262,3217,5642,3217,5642,3217,7787,3217,9167,3217,9167,2828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.025002pt;margin-top:357.299957pt;width:407.35pt;height:15pt;mso-position-horizontal-relative:page;mso-position-vertical-relative:page;z-index:-16016896" coordorigin="1021,7146" coordsize="8147,300" path="m4262,7146l1021,7146,1021,7446,4262,7446,4262,7146xm9167,7146l7787,7146,5642,7146,5642,7146,4262,7146,4262,7446,5642,7446,5642,7446,7787,7446,9167,7446,9167,7146xe" filled="true" fillcolor="#ffffff" stroked="false">
            <v:path arrowok="t"/>
            <v:fill type="solid"/>
            <w10:wrap type="none"/>
          </v:shape>
        </w:pict>
      </w:r>
      <w:r>
        <w:rPr/>
        <w:pict>
          <v:rect style="position:absolute;margin-left:51.025002pt;margin-top:399.699982pt;width:411.73pt;height:19.6pt;mso-position-horizontal-relative:page;mso-position-vertical-relative:page;z-index:-16016384" filled="true" fillcolor="#ffffff" stroked="false">
            <v:fill type="solid"/>
            <w10:wrap type="none"/>
          </v:rect>
        </w:pic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8" w:after="1"/>
        <w:rPr>
          <w:i/>
          <w:sz w:val="24"/>
        </w:rPr>
      </w:pPr>
    </w:p>
    <w:tbl>
      <w:tblPr>
        <w:tblW w:w="0" w:type="auto"/>
        <w:jc w:val="left"/>
        <w:tblInd w:w="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3"/>
        <w:gridCol w:w="1944"/>
        <w:gridCol w:w="1975"/>
        <w:gridCol w:w="984"/>
      </w:tblGrid>
      <w:tr>
        <w:trPr>
          <w:trHeight w:val="275" w:hRule="atLeast"/>
        </w:trPr>
        <w:tc>
          <w:tcPr>
            <w:tcW w:w="8146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255" w:lineRule="exact" w:before="0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CELKOVÝ PRODEJ OSOBNÍ A LCV</w:t>
            </w:r>
          </w:p>
        </w:tc>
      </w:tr>
      <w:tr>
        <w:trPr>
          <w:trHeight w:val="550" w:hRule="atLeast"/>
        </w:trPr>
        <w:tc>
          <w:tcPr>
            <w:tcW w:w="32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EDF0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03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DF00"/>
          </w:tcPr>
          <w:p>
            <w:pPr>
              <w:pStyle w:val="TableParagraph"/>
              <w:spacing w:line="270" w:lineRule="atLeast" w:before="0"/>
              <w:ind w:left="1862" w:right="18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YTD ke konci prosince*</w:t>
            </w:r>
          </w:p>
        </w:tc>
      </w:tr>
      <w:tr>
        <w:trPr>
          <w:trHeight w:val="298" w:hRule="atLeast"/>
        </w:trPr>
        <w:tc>
          <w:tcPr>
            <w:tcW w:w="3243" w:type="dxa"/>
            <w:vMerge/>
            <w:tcBorders>
              <w:top w:val="nil"/>
              <w:left w:val="single" w:sz="8" w:space="0" w:color="000000"/>
              <w:bottom w:val="single" w:sz="4" w:space="0" w:color="000000"/>
            </w:tcBorders>
            <w:shd w:val="clear" w:color="auto" w:fill="EED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DF00"/>
          </w:tcPr>
          <w:p>
            <w:pPr>
              <w:pStyle w:val="TableParagraph"/>
              <w:spacing w:line="254" w:lineRule="exact" w:before="23"/>
              <w:ind w:right="620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1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DF00"/>
          </w:tcPr>
          <w:p>
            <w:pPr>
              <w:pStyle w:val="TableParagraph"/>
              <w:spacing w:line="254" w:lineRule="exact" w:before="23"/>
              <w:ind w:right="450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EDF00"/>
          </w:tcPr>
          <w:p>
            <w:pPr>
              <w:pStyle w:val="TableParagraph"/>
              <w:spacing w:line="254" w:lineRule="exact" w:before="23"/>
              <w:ind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</w:tr>
      <w:tr>
        <w:trPr>
          <w:trHeight w:val="302" w:hRule="atLeast"/>
        </w:trPr>
        <w:tc>
          <w:tcPr>
            <w:tcW w:w="8146" w:type="dxa"/>
            <w:gridSpan w:val="4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9D9D5"/>
          </w:tcPr>
          <w:p>
            <w:pPr>
              <w:pStyle w:val="TableParagraph"/>
              <w:spacing w:line="255" w:lineRule="exact" w:before="27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RENAULT</w:t>
            </w:r>
          </w:p>
        </w:tc>
      </w:tr>
      <w:tr>
        <w:trPr>
          <w:trHeight w:val="312" w:hRule="atLeast"/>
        </w:trPr>
        <w:tc>
          <w:tcPr>
            <w:tcW w:w="32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1234" w:right="1217"/>
              <w:jc w:val="center"/>
              <w:rPr>
                <w:sz w:val="20"/>
              </w:rPr>
            </w:pPr>
            <w:r>
              <w:rPr>
                <w:sz w:val="20"/>
              </w:rPr>
              <w:t>VP</w:t>
            </w:r>
          </w:p>
        </w:tc>
        <w:tc>
          <w:tcPr>
            <w:tcW w:w="1944" w:type="dxa"/>
          </w:tcPr>
          <w:p>
            <w:pPr>
              <w:pStyle w:val="TableParagraph"/>
              <w:spacing w:before="24"/>
              <w:ind w:right="618"/>
              <w:rPr>
                <w:sz w:val="20"/>
              </w:rPr>
            </w:pPr>
            <w:r>
              <w:rPr>
                <w:sz w:val="20"/>
              </w:rPr>
              <w:t>1 318 785</w:t>
            </w:r>
          </w:p>
        </w:tc>
        <w:tc>
          <w:tcPr>
            <w:tcW w:w="1975" w:type="dxa"/>
          </w:tcPr>
          <w:p>
            <w:pPr>
              <w:pStyle w:val="TableParagraph"/>
              <w:spacing w:before="24"/>
              <w:ind w:right="449"/>
              <w:rPr>
                <w:sz w:val="20"/>
              </w:rPr>
            </w:pPr>
            <w:r>
              <w:rPr>
                <w:sz w:val="20"/>
              </w:rPr>
              <w:t>1 471 276</w:t>
            </w:r>
          </w:p>
        </w:tc>
        <w:tc>
          <w:tcPr>
            <w:tcW w:w="9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5"/>
              <w:rPr>
                <w:sz w:val="20"/>
              </w:rPr>
            </w:pPr>
            <w:r>
              <w:rPr>
                <w:sz w:val="20"/>
              </w:rPr>
              <w:t>-10,4</w:t>
            </w:r>
          </w:p>
        </w:tc>
      </w:tr>
      <w:tr>
        <w:trPr>
          <w:trHeight w:val="300" w:hRule="atLeast"/>
        </w:trPr>
        <w:tc>
          <w:tcPr>
            <w:tcW w:w="324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232" w:right="1217"/>
              <w:jc w:val="center"/>
              <w:rPr>
                <w:sz w:val="20"/>
              </w:rPr>
            </w:pPr>
            <w:r>
              <w:rPr>
                <w:sz w:val="20"/>
              </w:rPr>
              <w:t>VU</w:t>
            </w:r>
          </w:p>
        </w:tc>
        <w:tc>
          <w:tcPr>
            <w:tcW w:w="1944" w:type="dxa"/>
          </w:tcPr>
          <w:p>
            <w:pPr>
              <w:pStyle w:val="TableParagraph"/>
              <w:ind w:right="618"/>
              <w:rPr>
                <w:sz w:val="20"/>
              </w:rPr>
            </w:pPr>
            <w:r>
              <w:rPr>
                <w:sz w:val="20"/>
              </w:rPr>
              <w:t>374 824</w:t>
            </w:r>
          </w:p>
        </w:tc>
        <w:tc>
          <w:tcPr>
            <w:tcW w:w="1975" w:type="dxa"/>
          </w:tcPr>
          <w:p>
            <w:pPr>
              <w:pStyle w:val="TableParagraph"/>
              <w:ind w:right="448"/>
              <w:rPr>
                <w:sz w:val="20"/>
              </w:rPr>
            </w:pPr>
            <w:r>
              <w:rPr>
                <w:sz w:val="20"/>
              </w:rPr>
              <w:t>314 945</w:t>
            </w:r>
          </w:p>
        </w:tc>
        <w:tc>
          <w:tcPr>
            <w:tcW w:w="984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</w:tr>
      <w:tr>
        <w:trPr>
          <w:trHeight w:val="288" w:hRule="atLeast"/>
        </w:trPr>
        <w:tc>
          <w:tcPr>
            <w:tcW w:w="32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5" w:lineRule="exact"/>
              <w:ind w:left="1236" w:right="1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VP + VU</w:t>
            </w:r>
          </w:p>
        </w:tc>
        <w:tc>
          <w:tcPr>
            <w:tcW w:w="1944" w:type="dxa"/>
          </w:tcPr>
          <w:p>
            <w:pPr>
              <w:pStyle w:val="TableParagraph"/>
              <w:spacing w:line="255" w:lineRule="exact"/>
              <w:ind w:right="616"/>
              <w:rPr>
                <w:b/>
                <w:sz w:val="20"/>
              </w:rPr>
            </w:pPr>
            <w:r>
              <w:rPr>
                <w:b/>
                <w:sz w:val="20"/>
              </w:rPr>
              <w:t>1 693 609</w:t>
            </w:r>
          </w:p>
        </w:tc>
        <w:tc>
          <w:tcPr>
            <w:tcW w:w="1975" w:type="dxa"/>
          </w:tcPr>
          <w:p>
            <w:pPr>
              <w:pStyle w:val="TableParagraph"/>
              <w:spacing w:line="255" w:lineRule="exact"/>
              <w:ind w:right="446"/>
              <w:rPr>
                <w:b/>
                <w:sz w:val="20"/>
              </w:rPr>
            </w:pPr>
            <w:r>
              <w:rPr>
                <w:b/>
                <w:sz w:val="20"/>
              </w:rPr>
              <w:t>1 786 221</w:t>
            </w:r>
          </w:p>
        </w:tc>
        <w:tc>
          <w:tcPr>
            <w:tcW w:w="9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right="45"/>
              <w:rPr>
                <w:sz w:val="20"/>
              </w:rPr>
            </w:pPr>
            <w:r>
              <w:rPr>
                <w:sz w:val="20"/>
              </w:rPr>
              <w:t>-5,2</w:t>
            </w:r>
          </w:p>
        </w:tc>
      </w:tr>
      <w:tr>
        <w:trPr>
          <w:trHeight w:val="300" w:hRule="atLeast"/>
        </w:trPr>
        <w:tc>
          <w:tcPr>
            <w:tcW w:w="8146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D9D9D5"/>
          </w:tcPr>
          <w:p>
            <w:pPr>
              <w:pStyle w:val="TableParagraph"/>
              <w:spacing w:line="255" w:lineRule="exact" w:before="24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RENAULT SAMSUNG MOTORS</w:t>
            </w:r>
          </w:p>
        </w:tc>
      </w:tr>
      <w:tr>
        <w:trPr>
          <w:trHeight w:val="300" w:hRule="atLeast"/>
        </w:trPr>
        <w:tc>
          <w:tcPr>
            <w:tcW w:w="32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5" w:lineRule="exact" w:before="24"/>
              <w:ind w:left="1234" w:right="1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VP</w:t>
            </w:r>
          </w:p>
        </w:tc>
        <w:tc>
          <w:tcPr>
            <w:tcW w:w="1944" w:type="dxa"/>
          </w:tcPr>
          <w:p>
            <w:pPr>
              <w:pStyle w:val="TableParagraph"/>
              <w:spacing w:line="255" w:lineRule="exact" w:before="24"/>
              <w:ind w:right="616"/>
              <w:rPr>
                <w:b/>
                <w:sz w:val="20"/>
              </w:rPr>
            </w:pPr>
            <w:r>
              <w:rPr>
                <w:b/>
                <w:sz w:val="20"/>
              </w:rPr>
              <w:t>57 480</w:t>
            </w:r>
          </w:p>
        </w:tc>
        <w:tc>
          <w:tcPr>
            <w:tcW w:w="1975" w:type="dxa"/>
          </w:tcPr>
          <w:p>
            <w:pPr>
              <w:pStyle w:val="TableParagraph"/>
              <w:spacing w:line="255" w:lineRule="exact" w:before="24"/>
              <w:ind w:right="446"/>
              <w:rPr>
                <w:b/>
                <w:sz w:val="20"/>
              </w:rPr>
            </w:pPr>
            <w:r>
              <w:rPr>
                <w:b/>
                <w:sz w:val="20"/>
              </w:rPr>
              <w:t>90 300</w:t>
            </w:r>
          </w:p>
        </w:tc>
        <w:tc>
          <w:tcPr>
            <w:tcW w:w="9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5" w:lineRule="exact" w:before="24"/>
              <w:ind w:right="45"/>
              <w:rPr>
                <w:sz w:val="20"/>
              </w:rPr>
            </w:pPr>
            <w:r>
              <w:rPr>
                <w:sz w:val="20"/>
              </w:rPr>
              <w:t>-36,3</w:t>
            </w:r>
          </w:p>
        </w:tc>
      </w:tr>
      <w:tr>
        <w:trPr>
          <w:trHeight w:val="300" w:hRule="atLeast"/>
        </w:trPr>
        <w:tc>
          <w:tcPr>
            <w:tcW w:w="8146" w:type="dxa"/>
            <w:gridSpan w:val="4"/>
            <w:shd w:val="clear" w:color="auto" w:fill="000000"/>
          </w:tcPr>
          <w:p>
            <w:pPr>
              <w:pStyle w:val="TableParagraph"/>
              <w:spacing w:line="255" w:lineRule="exact" w:before="24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CELKEM</w:t>
            </w:r>
          </w:p>
        </w:tc>
      </w:tr>
      <w:tr>
        <w:trPr>
          <w:trHeight w:val="312" w:hRule="atLeast"/>
        </w:trPr>
        <w:tc>
          <w:tcPr>
            <w:tcW w:w="32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1234" w:right="1217"/>
              <w:jc w:val="center"/>
              <w:rPr>
                <w:sz w:val="20"/>
              </w:rPr>
            </w:pPr>
            <w:r>
              <w:rPr>
                <w:sz w:val="20"/>
              </w:rPr>
              <w:t>VP</w:t>
            </w:r>
          </w:p>
        </w:tc>
        <w:tc>
          <w:tcPr>
            <w:tcW w:w="1944" w:type="dxa"/>
          </w:tcPr>
          <w:p>
            <w:pPr>
              <w:pStyle w:val="TableParagraph"/>
              <w:spacing w:before="24"/>
              <w:ind w:right="618"/>
              <w:rPr>
                <w:sz w:val="20"/>
              </w:rPr>
            </w:pPr>
            <w:r>
              <w:rPr>
                <w:sz w:val="20"/>
              </w:rPr>
              <w:t>1 376 265</w:t>
            </w:r>
          </w:p>
        </w:tc>
        <w:tc>
          <w:tcPr>
            <w:tcW w:w="1975" w:type="dxa"/>
          </w:tcPr>
          <w:p>
            <w:pPr>
              <w:pStyle w:val="TableParagraph"/>
              <w:spacing w:before="24"/>
              <w:ind w:right="449"/>
              <w:rPr>
                <w:sz w:val="20"/>
              </w:rPr>
            </w:pPr>
            <w:r>
              <w:rPr>
                <w:sz w:val="20"/>
              </w:rPr>
              <w:t>1 561 576</w:t>
            </w:r>
          </w:p>
        </w:tc>
        <w:tc>
          <w:tcPr>
            <w:tcW w:w="9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5"/>
              <w:rPr>
                <w:sz w:val="20"/>
              </w:rPr>
            </w:pPr>
            <w:r>
              <w:rPr>
                <w:sz w:val="20"/>
              </w:rPr>
              <w:t>-11,9</w:t>
            </w:r>
          </w:p>
        </w:tc>
      </w:tr>
      <w:tr>
        <w:trPr>
          <w:trHeight w:val="308" w:hRule="atLeast"/>
        </w:trPr>
        <w:tc>
          <w:tcPr>
            <w:tcW w:w="32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ind w:left="1232" w:right="1217"/>
              <w:jc w:val="center"/>
              <w:rPr>
                <w:sz w:val="20"/>
              </w:rPr>
            </w:pPr>
            <w:r>
              <w:rPr>
                <w:sz w:val="20"/>
              </w:rPr>
              <w:t>VU</w:t>
            </w:r>
          </w:p>
        </w:tc>
        <w:tc>
          <w:tcPr>
            <w:tcW w:w="1944" w:type="dxa"/>
          </w:tcPr>
          <w:p>
            <w:pPr>
              <w:pStyle w:val="TableParagraph"/>
              <w:spacing w:line="240" w:lineRule="auto"/>
              <w:ind w:right="618"/>
              <w:rPr>
                <w:sz w:val="20"/>
              </w:rPr>
            </w:pPr>
            <w:r>
              <w:rPr>
                <w:sz w:val="20"/>
              </w:rPr>
              <w:t>374 824</w:t>
            </w:r>
          </w:p>
        </w:tc>
        <w:tc>
          <w:tcPr>
            <w:tcW w:w="1975" w:type="dxa"/>
          </w:tcPr>
          <w:p>
            <w:pPr>
              <w:pStyle w:val="TableParagraph"/>
              <w:spacing w:line="240" w:lineRule="auto"/>
              <w:ind w:right="448"/>
              <w:rPr>
                <w:sz w:val="20"/>
              </w:rPr>
            </w:pPr>
            <w:r>
              <w:rPr>
                <w:sz w:val="20"/>
              </w:rPr>
              <w:t>314 945</w:t>
            </w:r>
          </w:p>
        </w:tc>
        <w:tc>
          <w:tcPr>
            <w:tcW w:w="9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45"/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</w:tr>
      <w:tr>
        <w:trPr>
          <w:trHeight w:val="296" w:hRule="atLeast"/>
        </w:trPr>
        <w:tc>
          <w:tcPr>
            <w:tcW w:w="32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5" w:lineRule="exact" w:before="20"/>
              <w:ind w:left="1236" w:right="1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VP + VU</w:t>
            </w:r>
          </w:p>
        </w:tc>
        <w:tc>
          <w:tcPr>
            <w:tcW w:w="19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5" w:lineRule="exact" w:before="20"/>
              <w:ind w:right="616"/>
              <w:rPr>
                <w:b/>
                <w:sz w:val="20"/>
              </w:rPr>
            </w:pPr>
            <w:r>
              <w:rPr>
                <w:b/>
                <w:sz w:val="20"/>
              </w:rPr>
              <w:t>1 751 089</w:t>
            </w:r>
          </w:p>
        </w:tc>
        <w:tc>
          <w:tcPr>
            <w:tcW w:w="19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5" w:lineRule="exact" w:before="20"/>
              <w:ind w:right="446"/>
              <w:rPr>
                <w:b/>
                <w:sz w:val="20"/>
              </w:rPr>
            </w:pPr>
            <w:r>
              <w:rPr>
                <w:b/>
                <w:sz w:val="20"/>
              </w:rPr>
              <w:t>1 876 521</w:t>
            </w:r>
          </w:p>
        </w:tc>
        <w:tc>
          <w:tcPr>
            <w:tcW w:w="98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 w:before="20"/>
              <w:ind w:right="45"/>
              <w:rPr>
                <w:sz w:val="20"/>
              </w:rPr>
            </w:pPr>
            <w:r>
              <w:rPr>
                <w:sz w:val="20"/>
              </w:rPr>
              <w:t>-6,7</w:t>
            </w:r>
          </w:p>
        </w:tc>
      </w:tr>
      <w:tr>
        <w:trPr>
          <w:trHeight w:val="299" w:hRule="atLeast"/>
        </w:trPr>
        <w:tc>
          <w:tcPr>
            <w:tcW w:w="8146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spacing w:line="255" w:lineRule="exact" w:before="24"/>
              <w:ind w:left="84"/>
              <w:jc w:val="left"/>
              <w:rPr>
                <w:sz w:val="20"/>
              </w:rPr>
            </w:pPr>
            <w:r>
              <w:rPr>
                <w:sz w:val="20"/>
              </w:rPr>
              <w:t>* Obvod = bez Číny</w:t>
            </w:r>
          </w:p>
        </w:tc>
      </w:tr>
    </w:tbl>
    <w:p>
      <w:pPr>
        <w:pStyle w:val="BodyText"/>
        <w:rPr>
          <w:i/>
        </w:rPr>
      </w:pPr>
    </w:p>
    <w:p>
      <w:pPr>
        <w:pStyle w:val="BodyText"/>
        <w:spacing w:before="4"/>
        <w:rPr>
          <w:i/>
          <w:sz w:val="28"/>
        </w:rPr>
      </w:pPr>
    </w:p>
    <w:tbl>
      <w:tblPr>
        <w:tblW w:w="0" w:type="auto"/>
        <w:jc w:val="left"/>
        <w:tblInd w:w="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2"/>
        <w:gridCol w:w="3269"/>
        <w:gridCol w:w="1437"/>
        <w:gridCol w:w="1750"/>
        <w:gridCol w:w="197"/>
      </w:tblGrid>
      <w:tr>
        <w:trPr>
          <w:trHeight w:val="275" w:hRule="atLeast"/>
        </w:trPr>
        <w:tc>
          <w:tcPr>
            <w:tcW w:w="8235" w:type="dxa"/>
            <w:gridSpan w:val="5"/>
          </w:tcPr>
          <w:p>
            <w:pPr>
              <w:pStyle w:val="TableParagraph"/>
              <w:spacing w:line="255" w:lineRule="exact" w:before="0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ŽEBŘÍČEK 15 HLAVNÍCH TRHŮ</w:t>
            </w:r>
          </w:p>
        </w:tc>
      </w:tr>
      <w:tr>
        <w:trPr>
          <w:trHeight w:val="836" w:hRule="atLeast"/>
        </w:trPr>
        <w:tc>
          <w:tcPr>
            <w:tcW w:w="158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EDF00"/>
          </w:tcPr>
          <w:p>
            <w:pPr>
              <w:pStyle w:val="TableParagraph"/>
              <w:spacing w:line="240" w:lineRule="auto"/>
              <w:jc w:val="left"/>
              <w:rPr>
                <w:i/>
                <w:sz w:val="39"/>
              </w:rPr>
            </w:pPr>
          </w:p>
          <w:p>
            <w:pPr>
              <w:pStyle w:val="TableParagraph"/>
              <w:spacing w:before="0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Pořadí</w:t>
            </w:r>
          </w:p>
        </w:tc>
        <w:tc>
          <w:tcPr>
            <w:tcW w:w="3269" w:type="dxa"/>
            <w:tcBorders>
              <w:top w:val="single" w:sz="8" w:space="0" w:color="000000"/>
            </w:tcBorders>
            <w:shd w:val="clear" w:color="auto" w:fill="EEDF00"/>
          </w:tcPr>
          <w:p>
            <w:pPr>
              <w:pStyle w:val="TableParagraph"/>
              <w:spacing w:line="240" w:lineRule="auto"/>
              <w:jc w:val="left"/>
              <w:rPr>
                <w:i/>
                <w:sz w:val="39"/>
              </w:rPr>
            </w:pPr>
          </w:p>
          <w:p>
            <w:pPr>
              <w:pStyle w:val="TableParagraph"/>
              <w:spacing w:before="0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Trhy</w:t>
            </w:r>
          </w:p>
        </w:tc>
        <w:tc>
          <w:tcPr>
            <w:tcW w:w="1437" w:type="dxa"/>
            <w:tcBorders>
              <w:top w:val="single" w:sz="8" w:space="0" w:color="000000"/>
            </w:tcBorders>
            <w:shd w:val="clear" w:color="auto" w:fill="EEDF00"/>
          </w:tcPr>
          <w:p>
            <w:pPr>
              <w:pStyle w:val="TableParagraph"/>
              <w:spacing w:line="240" w:lineRule="auto"/>
              <w:jc w:val="left"/>
              <w:rPr>
                <w:i/>
                <w:sz w:val="39"/>
              </w:rPr>
            </w:pPr>
          </w:p>
          <w:p>
            <w:pPr>
              <w:pStyle w:val="TableParagraph"/>
              <w:spacing w:before="0"/>
              <w:ind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OBJEM</w:t>
            </w:r>
          </w:p>
        </w:tc>
        <w:tc>
          <w:tcPr>
            <w:tcW w:w="17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EDF00"/>
          </w:tcPr>
          <w:p>
            <w:pPr>
              <w:pStyle w:val="TableParagraph"/>
              <w:spacing w:line="240" w:lineRule="auto" w:before="11"/>
              <w:jc w:val="left"/>
              <w:rPr>
                <w:i/>
                <w:sz w:val="19"/>
              </w:rPr>
            </w:pPr>
          </w:p>
          <w:p>
            <w:pPr>
              <w:pStyle w:val="TableParagraph"/>
              <w:spacing w:line="240" w:lineRule="auto" w:before="0"/>
              <w:ind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PODÍL NA TRHU</w:t>
            </w:r>
          </w:p>
          <w:p>
            <w:pPr>
              <w:pStyle w:val="TableParagraph"/>
              <w:spacing w:before="1"/>
              <w:ind w:right="3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OV+UV</w:t>
            </w:r>
          </w:p>
        </w:tc>
        <w:tc>
          <w:tcPr>
            <w:tcW w:w="197" w:type="dxa"/>
            <w:vMerge w:val="restart"/>
            <w:shd w:val="clear" w:color="auto" w:fill="FFFFFF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6" w:hRule="atLeast"/>
        </w:trPr>
        <w:tc>
          <w:tcPr>
            <w:tcW w:w="158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EDF0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  <w:tcBorders>
              <w:bottom w:val="single" w:sz="4" w:space="0" w:color="000000"/>
            </w:tcBorders>
            <w:shd w:val="clear" w:color="auto" w:fill="EEDF0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bottom w:val="single" w:sz="4" w:space="0" w:color="000000"/>
            </w:tcBorders>
            <w:shd w:val="clear" w:color="auto" w:fill="EEDF00"/>
          </w:tcPr>
          <w:p>
            <w:pPr>
              <w:pStyle w:val="TableParagraph"/>
              <w:spacing w:line="254" w:lineRule="exact"/>
              <w:ind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(ks)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EEDF00"/>
          </w:tcPr>
          <w:p>
            <w:pPr>
              <w:pStyle w:val="TableParagraph"/>
              <w:spacing w:line="254" w:lineRule="exact"/>
              <w:ind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(v %)</w:t>
            </w:r>
          </w:p>
        </w:tc>
        <w:tc>
          <w:tcPr>
            <w:tcW w:w="197" w:type="dxa"/>
            <w:vMerge/>
            <w:tcBorders>
              <w:top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1582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TableParagraph"/>
              <w:spacing w:before="27"/>
              <w:ind w:right="6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7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Francie</w:t>
            </w:r>
          </w:p>
        </w:tc>
        <w:tc>
          <w:tcPr>
            <w:tcW w:w="14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7"/>
              <w:ind w:right="174"/>
              <w:rPr>
                <w:sz w:val="20"/>
              </w:rPr>
            </w:pPr>
            <w:r>
              <w:rPr>
                <w:sz w:val="20"/>
              </w:rPr>
              <w:t>393 688</w:t>
            </w:r>
          </w:p>
        </w:tc>
        <w:tc>
          <w:tcPr>
            <w:tcW w:w="1750" w:type="dxa"/>
            <w:tcBorders>
              <w:top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33"/>
              <w:rPr>
                <w:sz w:val="20"/>
              </w:rPr>
            </w:pPr>
            <w:r>
              <w:rPr>
                <w:sz w:val="20"/>
              </w:rPr>
              <w:t>18,8</w:t>
            </w:r>
          </w:p>
        </w:tc>
        <w:tc>
          <w:tcPr>
            <w:tcW w:w="197" w:type="dxa"/>
            <w:vMerge/>
            <w:tcBorders>
              <w:top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58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9" w:type="dxa"/>
          </w:tcPr>
          <w:p>
            <w:pPr>
              <w:pStyle w:val="TableParagraph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Německo</w:t>
            </w:r>
          </w:p>
        </w:tc>
        <w:tc>
          <w:tcPr>
            <w:tcW w:w="1437" w:type="dxa"/>
          </w:tcPr>
          <w:p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134 029</w:t>
            </w:r>
          </w:p>
        </w:tc>
        <w:tc>
          <w:tcPr>
            <w:tcW w:w="175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33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197" w:type="dxa"/>
            <w:vMerge/>
            <w:tcBorders>
              <w:top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158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69" w:type="dxa"/>
          </w:tcPr>
          <w:p>
            <w:pPr>
              <w:pStyle w:val="TableParagraph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Rusko</w:t>
            </w:r>
          </w:p>
        </w:tc>
        <w:tc>
          <w:tcPr>
            <w:tcW w:w="1437" w:type="dxa"/>
          </w:tcPr>
          <w:p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131 550</w:t>
            </w:r>
          </w:p>
        </w:tc>
        <w:tc>
          <w:tcPr>
            <w:tcW w:w="175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33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197" w:type="dxa"/>
            <w:vMerge/>
            <w:tcBorders>
              <w:top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58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69" w:type="dxa"/>
          </w:tcPr>
          <w:p>
            <w:pPr>
              <w:pStyle w:val="TableParagraph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Brazílie</w:t>
            </w:r>
          </w:p>
        </w:tc>
        <w:tc>
          <w:tcPr>
            <w:tcW w:w="1437" w:type="dxa"/>
          </w:tcPr>
          <w:p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127 159</w:t>
            </w:r>
          </w:p>
        </w:tc>
        <w:tc>
          <w:tcPr>
            <w:tcW w:w="175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33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197" w:type="dxa"/>
            <w:vMerge/>
            <w:tcBorders>
              <w:top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58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69" w:type="dxa"/>
          </w:tcPr>
          <w:p>
            <w:pPr>
              <w:pStyle w:val="TableParagraph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Indie</w:t>
            </w:r>
          </w:p>
        </w:tc>
        <w:tc>
          <w:tcPr>
            <w:tcW w:w="1437" w:type="dxa"/>
          </w:tcPr>
          <w:p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95 878</w:t>
            </w:r>
          </w:p>
        </w:tc>
        <w:tc>
          <w:tcPr>
            <w:tcW w:w="175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33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197" w:type="dxa"/>
            <w:vMerge/>
            <w:tcBorders>
              <w:top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58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69" w:type="dxa"/>
          </w:tcPr>
          <w:p>
            <w:pPr>
              <w:pStyle w:val="TableParagraph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Itálie</w:t>
            </w:r>
          </w:p>
        </w:tc>
        <w:tc>
          <w:tcPr>
            <w:tcW w:w="1437" w:type="dxa"/>
          </w:tcPr>
          <w:p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89 240</w:t>
            </w:r>
          </w:p>
        </w:tc>
        <w:tc>
          <w:tcPr>
            <w:tcW w:w="175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33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197" w:type="dxa"/>
            <w:vMerge/>
            <w:tcBorders>
              <w:top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58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69" w:type="dxa"/>
          </w:tcPr>
          <w:p>
            <w:pPr>
              <w:pStyle w:val="TableParagraph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Turecko</w:t>
            </w:r>
          </w:p>
        </w:tc>
        <w:tc>
          <w:tcPr>
            <w:tcW w:w="1437" w:type="dxa"/>
          </w:tcPr>
          <w:p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81 280</w:t>
            </w:r>
          </w:p>
        </w:tc>
        <w:tc>
          <w:tcPr>
            <w:tcW w:w="175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33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97" w:type="dxa"/>
            <w:vMerge/>
            <w:tcBorders>
              <w:top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58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69" w:type="dxa"/>
          </w:tcPr>
          <w:p>
            <w:pPr>
              <w:pStyle w:val="TableParagraph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Španělsko + Kanárské ostrovy</w:t>
            </w:r>
          </w:p>
        </w:tc>
        <w:tc>
          <w:tcPr>
            <w:tcW w:w="1437" w:type="dxa"/>
          </w:tcPr>
          <w:p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72 708</w:t>
            </w:r>
          </w:p>
        </w:tc>
        <w:tc>
          <w:tcPr>
            <w:tcW w:w="175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33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197" w:type="dxa"/>
            <w:vMerge/>
            <w:tcBorders>
              <w:top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58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69" w:type="dxa"/>
          </w:tcPr>
          <w:p>
            <w:pPr>
              <w:pStyle w:val="TableParagraph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Jižní Korea</w:t>
            </w:r>
          </w:p>
        </w:tc>
        <w:tc>
          <w:tcPr>
            <w:tcW w:w="1437" w:type="dxa"/>
          </w:tcPr>
          <w:p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61 096</w:t>
            </w:r>
          </w:p>
        </w:tc>
        <w:tc>
          <w:tcPr>
            <w:tcW w:w="175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33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97" w:type="dxa"/>
            <w:vMerge/>
            <w:tcBorders>
              <w:top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58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5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9" w:type="dxa"/>
          </w:tcPr>
          <w:p>
            <w:pPr>
              <w:pStyle w:val="TableParagraph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Velká Británie</w:t>
            </w:r>
          </w:p>
        </w:tc>
        <w:tc>
          <w:tcPr>
            <w:tcW w:w="1437" w:type="dxa"/>
          </w:tcPr>
          <w:p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50 554</w:t>
            </w:r>
          </w:p>
        </w:tc>
        <w:tc>
          <w:tcPr>
            <w:tcW w:w="175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33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97" w:type="dxa"/>
            <w:vMerge/>
            <w:tcBorders>
              <w:top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58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5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69" w:type="dxa"/>
          </w:tcPr>
          <w:p>
            <w:pPr>
              <w:pStyle w:val="TableParagraph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Kolumbie</w:t>
            </w:r>
          </w:p>
        </w:tc>
        <w:tc>
          <w:tcPr>
            <w:tcW w:w="1437" w:type="dxa"/>
          </w:tcPr>
          <w:p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47 606</w:t>
            </w:r>
          </w:p>
        </w:tc>
        <w:tc>
          <w:tcPr>
            <w:tcW w:w="175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33"/>
              <w:rPr>
                <w:sz w:val="20"/>
              </w:rPr>
            </w:pPr>
            <w:r>
              <w:rPr>
                <w:sz w:val="20"/>
              </w:rPr>
              <w:t>20,7</w:t>
            </w:r>
          </w:p>
        </w:tc>
        <w:tc>
          <w:tcPr>
            <w:tcW w:w="197" w:type="dxa"/>
            <w:vMerge/>
            <w:tcBorders>
              <w:top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58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5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69" w:type="dxa"/>
          </w:tcPr>
          <w:p>
            <w:pPr>
              <w:pStyle w:val="TableParagraph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Argentina</w:t>
            </w:r>
          </w:p>
        </w:tc>
        <w:tc>
          <w:tcPr>
            <w:tcW w:w="1437" w:type="dxa"/>
          </w:tcPr>
          <w:p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35 374</w:t>
            </w:r>
          </w:p>
        </w:tc>
        <w:tc>
          <w:tcPr>
            <w:tcW w:w="175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33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197" w:type="dxa"/>
            <w:vMerge/>
            <w:tcBorders>
              <w:top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158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5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69" w:type="dxa"/>
          </w:tcPr>
          <w:p>
            <w:pPr>
              <w:pStyle w:val="TableParagraph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Belgie + Lucembursko</w:t>
            </w:r>
          </w:p>
        </w:tc>
        <w:tc>
          <w:tcPr>
            <w:tcW w:w="1437" w:type="dxa"/>
          </w:tcPr>
          <w:p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35 011</w:t>
            </w:r>
          </w:p>
        </w:tc>
        <w:tc>
          <w:tcPr>
            <w:tcW w:w="175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33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197" w:type="dxa"/>
            <w:vMerge/>
            <w:tcBorders>
              <w:top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158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74" w:lineRule="exact"/>
              <w:ind w:right="5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69" w:type="dxa"/>
          </w:tcPr>
          <w:p>
            <w:pPr>
              <w:pStyle w:val="TableParagraph"/>
              <w:spacing w:line="274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Polsko</w:t>
            </w:r>
          </w:p>
        </w:tc>
        <w:tc>
          <w:tcPr>
            <w:tcW w:w="1437" w:type="dxa"/>
          </w:tcPr>
          <w:p>
            <w:pPr>
              <w:pStyle w:val="TableParagraph"/>
              <w:spacing w:line="274" w:lineRule="exact"/>
              <w:ind w:right="174"/>
              <w:rPr>
                <w:sz w:val="20"/>
              </w:rPr>
            </w:pPr>
            <w:r>
              <w:rPr>
                <w:sz w:val="20"/>
              </w:rPr>
              <w:t>30 739</w:t>
            </w:r>
          </w:p>
        </w:tc>
        <w:tc>
          <w:tcPr>
            <w:tcW w:w="17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right="33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97" w:type="dxa"/>
            <w:vMerge/>
            <w:tcBorders>
              <w:top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3" w:hRule="atLeast"/>
        </w:trPr>
        <w:tc>
          <w:tcPr>
            <w:tcW w:w="158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5" w:lineRule="exact" w:before="18"/>
              <w:ind w:right="5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5" w:lineRule="exact" w:before="18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Mexiko</w:t>
            </w:r>
          </w:p>
        </w:tc>
        <w:tc>
          <w:tcPr>
            <w:tcW w:w="14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5" w:lineRule="exact" w:before="18"/>
              <w:ind w:right="174"/>
              <w:rPr>
                <w:sz w:val="20"/>
              </w:rPr>
            </w:pPr>
            <w:r>
              <w:rPr>
                <w:sz w:val="20"/>
              </w:rPr>
              <w:t>28 218</w:t>
            </w:r>
          </w:p>
        </w:tc>
        <w:tc>
          <w:tcPr>
            <w:tcW w:w="17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 w:before="18"/>
              <w:ind w:right="33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97" w:type="dxa"/>
            <w:vMerge/>
            <w:tcBorders>
              <w:top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8038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12" w:right="-87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402.35pt;height:15pt;mso-position-horizontal-relative:char;mso-position-vertical-relative:line" coordorigin="0,0" coordsize="8047,300">
                  <v:shape style="position:absolute;left:0;top:0;width:8047;height:300" coordorigin="0,0" coordsize="8047,300" path="m6166,0l4690,0,4690,0,0,0,0,300,4690,300,4690,300,6166,300,6166,0xm8047,0l6166,0,6166,300,8047,300,8047,0xe" filled="true" fillcolor="#ffffff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7" w:type="dxa"/>
            <w:vMerge/>
            <w:tcBorders>
              <w:top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</w:tr>
    </w:tbl>
    <w:sectPr>
      <w:pgSz w:w="11900" w:h="16820"/>
      <w:pgMar w:header="0" w:footer="1104" w:top="660" w:bottom="1300" w:left="8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roman"/>
    <w:pitch w:val="fixed"/>
  </w:font>
  <w:font w:name="Read">
    <w:altName w:val="Read"/>
    <w:charset w:val="0"/>
    <w:family w:val="roman"/>
    <w:pitch w:val="variable"/>
  </w:font>
  <w:font w:name="NouvelR">
    <w:altName w:val="NouvelR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625pt;margin-top:770.599976pt;width:107.35pt;height:42.8pt;mso-position-horizontal-relative:page;mso-position-vertical-relative:page;z-index:-16019968" type="#_x0000_t202" filled="false" stroked="false">
          <v:textbox inset="0,0,0,0">
            <w:txbxContent>
              <w:p>
                <w:pPr>
                  <w:spacing w:line="240" w:lineRule="exact" w:before="20"/>
                  <w:ind w:left="20" w:right="0" w:firstLine="0"/>
                  <w:jc w:val="left"/>
                  <w:rPr>
                    <w:rFonts w:ascii="NouvelR"/>
                    <w:b/>
                    <w:sz w:val="20"/>
                  </w:rPr>
                </w:pPr>
                <w:r>
                  <w:rPr>
                    <w:rFonts w:ascii="NouvelR"/>
                    <w:b/>
                    <w:sz w:val="20"/>
                  </w:rPr>
                  <w:t>RENAULT PRESS</w:t>
                </w:r>
              </w:p>
              <w:p>
                <w:pPr>
                  <w:spacing w:line="192" w:lineRule="exact" w:before="0"/>
                  <w:ind w:left="20" w:right="0" w:firstLine="0"/>
                  <w:jc w:val="left"/>
                  <w:rPr>
                    <w:rFonts w:ascii="NouvelR"/>
                    <w:sz w:val="16"/>
                  </w:rPr>
                </w:pPr>
                <w:r>
                  <w:rPr>
                    <w:rFonts w:ascii="NouvelR"/>
                    <w:sz w:val="16"/>
                  </w:rPr>
                  <w:t>+420 602 275 168</w:t>
                </w:r>
              </w:p>
              <w:p>
                <w:pPr>
                  <w:spacing w:before="0"/>
                  <w:ind w:left="20" w:right="-6" w:firstLine="0"/>
                  <w:jc w:val="left"/>
                  <w:rPr>
                    <w:rFonts w:ascii="NouvelR"/>
                    <w:sz w:val="16"/>
                  </w:rPr>
                </w:pPr>
                <w:hyperlink r:id="rId1">
                  <w:r>
                    <w:rPr>
                      <w:rFonts w:ascii="NouvelR"/>
                      <w:sz w:val="16"/>
                    </w:rPr>
                    <w:t>Jitka.skalickova@renault.cz</w:t>
                  </w:r>
                </w:hyperlink>
                <w:r>
                  <w:rPr>
                    <w:rFonts w:ascii="NouvelR"/>
                    <w:sz w:val="16"/>
                  </w:rPr>
                  <w:t> media.renault.cz</w:t>
                </w:r>
              </w:p>
            </w:txbxContent>
          </v:textbox>
          <w10:wrap type="none"/>
        </v:shape>
      </w:pict>
    </w:r>
    <w:r>
      <w:rPr/>
      <w:pict>
        <v:shape style="position:absolute;margin-left:522.969971pt;margin-top:803.159973pt;width:24.4pt;height:13.6pt;mso-position-horizontal-relative:page;mso-position-vertical-relative:page;z-index:-16019456" type="#_x0000_t202" filled="false" stroked="false">
          <v:textbox inset="0,0,0,0">
            <w:txbxContent>
              <w:p>
                <w:pPr>
                  <w:spacing w:before="60"/>
                  <w:ind w:left="116" w:right="0" w:firstLine="0"/>
                  <w:jc w:val="left"/>
                  <w:rPr>
                    <w:rFonts w:ascii="NouvelR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NouvelR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NouvelR"/>
                    <w:sz w:val="16"/>
                  </w:rPr>
                  <w:t> / 4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00" w:hanging="360"/>
      </w:pPr>
      <w:rPr>
        <w:rFonts w:hint="default" w:ascii="Arial" w:hAnsi="Arial" w:eastAsia="Arial" w:cs="Arial"/>
        <w:w w:val="131"/>
        <w:sz w:val="20"/>
        <w:szCs w:val="20"/>
        <w:lang w:val="cs-CZ" w:eastAsia="en-US" w:bidi="ar-SA"/>
      </w:rPr>
    </w:lvl>
    <w:lvl w:ilvl="1">
      <w:start w:val="0"/>
      <w:numFmt w:val="bullet"/>
      <w:lvlText w:val="o"/>
      <w:lvlJc w:val="left"/>
      <w:pPr>
        <w:ind w:left="1220" w:hanging="360"/>
      </w:pPr>
      <w:rPr>
        <w:rFonts w:hint="default" w:ascii="Courier New" w:hAnsi="Courier New" w:eastAsia="Courier New" w:cs="Courier New"/>
        <w:w w:val="100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08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97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86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75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64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142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ead" w:hAnsi="Read" w:eastAsia="Read" w:cs="Read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Read" w:hAnsi="Read" w:eastAsia="Read" w:cs="Read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Read" w:hAnsi="Read" w:eastAsia="Read" w:cs="Read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81"/>
      <w:ind w:left="100" w:right="7527"/>
    </w:pPr>
    <w:rPr>
      <w:rFonts w:ascii="NouvelR" w:hAnsi="NouvelR" w:eastAsia="NouvelR" w:cs="NouvelR"/>
      <w:b/>
      <w:bCs/>
      <w:sz w:val="47"/>
      <w:szCs w:val="47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1220" w:hanging="361"/>
    </w:pPr>
    <w:rPr>
      <w:rFonts w:ascii="Read" w:hAnsi="Read" w:eastAsia="Read" w:cs="Read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" w:line="268" w:lineRule="exact"/>
      <w:jc w:val="right"/>
    </w:pPr>
    <w:rPr>
      <w:rFonts w:ascii="Read" w:hAnsi="Read" w:eastAsia="Read" w:cs="Read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Jitka.skalickova@renault.cz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Coralie JOLLY</dc:creator>
  <dcterms:created xsi:type="dcterms:W3CDTF">2022-01-18T06:16:26Z</dcterms:created>
  <dcterms:modified xsi:type="dcterms:W3CDTF">2022-01-18T06:16:26Z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2022-01-18T00:00:00Z</vt:filetime>
  </property>
</Properties>
</file>