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1007" w:rsidRPr="0097233B" w:rsidRDefault="00DD28B9">
      <w:pPr>
        <w:spacing w:before="240"/>
        <w:jc w:val="both"/>
        <w:rPr>
          <w:b/>
          <w:color w:val="FFC000"/>
          <w:u w:val="single"/>
        </w:rPr>
      </w:pPr>
      <w:r w:rsidRPr="00C157C8">
        <w:rPr>
          <w:b/>
          <w:color w:val="FFC000"/>
          <w:u w:val="single"/>
          <w:lang w:val="fr-FR"/>
        </w:rPr>
        <w:t xml:space="preserve"> </w:t>
      </w:r>
    </w:p>
    <w:p w14:paraId="00000003" w14:textId="3AB73082" w:rsidR="006D1007" w:rsidRPr="0097233B" w:rsidRDefault="00BD0FB6" w:rsidP="00A01835">
      <w:pPr>
        <w:spacing w:before="240"/>
        <w:jc w:val="center"/>
        <w:rPr>
          <w:b/>
          <w:sz w:val="32"/>
          <w:szCs w:val="32"/>
        </w:rPr>
      </w:pPr>
      <w:r w:rsidRPr="0097233B">
        <w:rPr>
          <w:b/>
          <w:sz w:val="32"/>
          <w:szCs w:val="32"/>
        </w:rPr>
        <w:t>SKUPINA</w:t>
      </w:r>
      <w:r w:rsidR="00DD28B9" w:rsidRPr="0097233B">
        <w:rPr>
          <w:b/>
          <w:sz w:val="32"/>
          <w:szCs w:val="32"/>
        </w:rPr>
        <w:t xml:space="preserve"> RENAULT &amp; PLUG POWER </w:t>
      </w:r>
      <w:r w:rsidRPr="0097233B">
        <w:rPr>
          <w:b/>
          <w:sz w:val="32"/>
          <w:szCs w:val="32"/>
        </w:rPr>
        <w:t>SPOJUJÍ SVÉ SÍLY, ABY SE STALY JEDNIČKOU V OBLASTI LEHKÝCH UŽITKOVÝCH VOZIDEL NA VODÍKOVÝ POHON</w:t>
      </w:r>
      <w:r w:rsidR="00C157C8" w:rsidRPr="0097233B">
        <w:rPr>
          <w:b/>
          <w:sz w:val="32"/>
          <w:szCs w:val="32"/>
        </w:rPr>
        <w:t xml:space="preserve"> </w:t>
      </w:r>
    </w:p>
    <w:p w14:paraId="00000004" w14:textId="77777777" w:rsidR="006D1007" w:rsidRPr="00C50B47" w:rsidRDefault="00DD28B9">
      <w:pPr>
        <w:spacing w:before="240"/>
        <w:jc w:val="both"/>
        <w:rPr>
          <w:sz w:val="20"/>
          <w:szCs w:val="20"/>
        </w:rPr>
      </w:pPr>
      <w:r w:rsidRPr="0097233B">
        <w:rPr>
          <w:sz w:val="24"/>
          <w:szCs w:val="24"/>
        </w:rPr>
        <w:t xml:space="preserve"> </w:t>
      </w:r>
    </w:p>
    <w:p w14:paraId="704884C6" w14:textId="1894D2D3" w:rsidR="00F12AC0" w:rsidRPr="00C50B47" w:rsidRDefault="0097233B" w:rsidP="00F12AC0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C50B47">
        <w:rPr>
          <w:b/>
          <w:bCs/>
          <w:sz w:val="20"/>
          <w:szCs w:val="20"/>
        </w:rPr>
        <w:t xml:space="preserve">Podpis protokolu o dohodě s cílem vytvořit do konce prvního pololetí roku 2021 ve Francii společný podnik v poměru </w:t>
      </w:r>
      <w:r w:rsidR="00323C4A" w:rsidRPr="00C50B47">
        <w:rPr>
          <w:b/>
          <w:bCs/>
          <w:sz w:val="20"/>
          <w:szCs w:val="20"/>
        </w:rPr>
        <w:t>50/50</w:t>
      </w:r>
      <w:r w:rsidR="00F12AC0" w:rsidRPr="00C50B47">
        <w:rPr>
          <w:b/>
          <w:bCs/>
          <w:sz w:val="20"/>
          <w:szCs w:val="20"/>
        </w:rPr>
        <w:t xml:space="preserve"> </w:t>
      </w:r>
      <w:r w:rsidR="005E795D" w:rsidRPr="00C50B47">
        <w:rPr>
          <w:b/>
          <w:bCs/>
          <w:sz w:val="20"/>
          <w:szCs w:val="20"/>
        </w:rPr>
        <w:t xml:space="preserve">a dosáhnout </w:t>
      </w:r>
      <w:r w:rsidR="00F12AC0" w:rsidRPr="00C50B47">
        <w:rPr>
          <w:b/>
          <w:bCs/>
          <w:sz w:val="20"/>
          <w:szCs w:val="20"/>
        </w:rPr>
        <w:t xml:space="preserve">30 % </w:t>
      </w:r>
      <w:r w:rsidR="005E795D" w:rsidRPr="00C50B47">
        <w:rPr>
          <w:b/>
          <w:bCs/>
          <w:sz w:val="20"/>
          <w:szCs w:val="20"/>
        </w:rPr>
        <w:t xml:space="preserve">podílu na trhu s lehkými užitkovými vozidly </w:t>
      </w:r>
      <w:r w:rsidR="00F12AC0" w:rsidRPr="00C50B47">
        <w:rPr>
          <w:b/>
          <w:bCs/>
          <w:sz w:val="20"/>
          <w:szCs w:val="20"/>
        </w:rPr>
        <w:t>(L</w:t>
      </w:r>
      <w:r w:rsidR="005E795D" w:rsidRPr="00C50B47">
        <w:rPr>
          <w:b/>
          <w:bCs/>
          <w:sz w:val="20"/>
          <w:szCs w:val="20"/>
        </w:rPr>
        <w:t>UV</w:t>
      </w:r>
      <w:r w:rsidR="00F12AC0" w:rsidRPr="00C50B47">
        <w:rPr>
          <w:b/>
          <w:bCs/>
          <w:sz w:val="20"/>
          <w:szCs w:val="20"/>
        </w:rPr>
        <w:t xml:space="preserve">) </w:t>
      </w:r>
      <w:r w:rsidR="005E795D" w:rsidRPr="00C50B47">
        <w:rPr>
          <w:b/>
          <w:bCs/>
          <w:sz w:val="20"/>
          <w:szCs w:val="20"/>
        </w:rPr>
        <w:t>s vodíkovým pohonem v Evropě</w:t>
      </w:r>
      <w:r w:rsidR="00177077" w:rsidRPr="00C50B47">
        <w:rPr>
          <w:b/>
          <w:bCs/>
          <w:sz w:val="20"/>
          <w:szCs w:val="20"/>
        </w:rPr>
        <w:t>.</w:t>
      </w:r>
    </w:p>
    <w:p w14:paraId="291AA5E6" w14:textId="742B70BA" w:rsidR="00F12AC0" w:rsidRPr="00C50B47" w:rsidRDefault="005E795D" w:rsidP="00F12AC0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C50B47">
        <w:rPr>
          <w:b/>
          <w:bCs/>
          <w:sz w:val="20"/>
          <w:szCs w:val="20"/>
        </w:rPr>
        <w:t>J</w:t>
      </w:r>
      <w:r w:rsidR="00F12AC0" w:rsidRPr="00C50B47">
        <w:rPr>
          <w:b/>
          <w:bCs/>
          <w:sz w:val="20"/>
          <w:szCs w:val="20"/>
        </w:rPr>
        <w:t xml:space="preserve">oint-venture </w:t>
      </w:r>
      <w:r w:rsidRPr="00C50B47">
        <w:rPr>
          <w:b/>
          <w:bCs/>
          <w:sz w:val="20"/>
          <w:szCs w:val="20"/>
        </w:rPr>
        <w:t xml:space="preserve">umístí do Francie </w:t>
      </w:r>
      <w:r w:rsidR="00164F5F" w:rsidRPr="00C50B47">
        <w:rPr>
          <w:b/>
          <w:bCs/>
          <w:sz w:val="20"/>
          <w:szCs w:val="20"/>
        </w:rPr>
        <w:t>špičkové činnosti v oblasti výzkumu a vývoje, výroby systémů paliv</w:t>
      </w:r>
      <w:r w:rsidR="0019444C" w:rsidRPr="00C50B47">
        <w:rPr>
          <w:b/>
          <w:bCs/>
          <w:sz w:val="20"/>
          <w:szCs w:val="20"/>
        </w:rPr>
        <w:t>ových článků</w:t>
      </w:r>
      <w:r w:rsidR="00164F5F" w:rsidRPr="00C50B47">
        <w:rPr>
          <w:b/>
          <w:bCs/>
          <w:sz w:val="20"/>
          <w:szCs w:val="20"/>
        </w:rPr>
        <w:t xml:space="preserve"> a jejich začlenění do vozidel</w:t>
      </w:r>
      <w:r w:rsidR="00F12AC0" w:rsidRPr="00C50B47">
        <w:rPr>
          <w:b/>
          <w:bCs/>
          <w:sz w:val="20"/>
          <w:szCs w:val="20"/>
        </w:rPr>
        <w:t xml:space="preserve">. </w:t>
      </w:r>
    </w:p>
    <w:p w14:paraId="56134892" w14:textId="5B2E8929" w:rsidR="00001398" w:rsidRPr="00C50B47" w:rsidRDefault="00164F5F" w:rsidP="004E6F5A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C50B47">
        <w:rPr>
          <w:b/>
          <w:bCs/>
          <w:sz w:val="20"/>
          <w:szCs w:val="20"/>
        </w:rPr>
        <w:t>Partnerství nabídne jedinečnou nabídku služeb na trhu</w:t>
      </w:r>
      <w:r w:rsidR="00F12AC0" w:rsidRPr="00C50B47">
        <w:rPr>
          <w:b/>
          <w:bCs/>
          <w:sz w:val="20"/>
          <w:szCs w:val="20"/>
        </w:rPr>
        <w:t xml:space="preserve">: </w:t>
      </w:r>
      <w:r w:rsidRPr="00C50B47">
        <w:rPr>
          <w:b/>
          <w:bCs/>
          <w:sz w:val="20"/>
          <w:szCs w:val="20"/>
        </w:rPr>
        <w:t>komplexní řešení na klíč zahrnující současně dodání vozidel s </w:t>
      </w:r>
      <w:r w:rsidR="00E07CEF">
        <w:rPr>
          <w:b/>
          <w:bCs/>
          <w:sz w:val="20"/>
          <w:szCs w:val="20"/>
        </w:rPr>
        <w:t>vodíkovým</w:t>
      </w:r>
      <w:r w:rsidRPr="00C50B47">
        <w:rPr>
          <w:b/>
          <w:bCs/>
          <w:sz w:val="20"/>
          <w:szCs w:val="20"/>
        </w:rPr>
        <w:t xml:space="preserve"> pohonem, stanice pro dobíjení a doplňování paliva a služby uzpůsobené tomuto novému používání</w:t>
      </w:r>
      <w:r w:rsidR="00001398" w:rsidRPr="00C50B47">
        <w:rPr>
          <w:b/>
          <w:bCs/>
          <w:sz w:val="20"/>
          <w:szCs w:val="20"/>
        </w:rPr>
        <w:t>.</w:t>
      </w:r>
    </w:p>
    <w:p w14:paraId="00FA0985" w14:textId="24D48E29" w:rsidR="00CC2468" w:rsidRPr="00C50B47" w:rsidRDefault="00164F5F" w:rsidP="00906F16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C50B47">
        <w:rPr>
          <w:b/>
          <w:bCs/>
          <w:sz w:val="20"/>
          <w:szCs w:val="20"/>
        </w:rPr>
        <w:t>Tento strategický projekt přispěje k dekarbonizaci mobility v Evropě prostřednictvím rozvoje trvalejších energetických řešení a k vytvoření nových inovativních činností vytvářejících hodnoty ve Francii, k nimž patří</w:t>
      </w:r>
      <w:r w:rsidR="00CC2468" w:rsidRPr="00C50B47">
        <w:rPr>
          <w:b/>
          <w:bCs/>
          <w:sz w:val="20"/>
          <w:szCs w:val="20"/>
        </w:rPr>
        <w:t xml:space="preserve"> </w:t>
      </w:r>
      <w:r w:rsidR="00541025" w:rsidRPr="00C50B47">
        <w:rPr>
          <w:b/>
          <w:bCs/>
          <w:sz w:val="20"/>
          <w:szCs w:val="20"/>
        </w:rPr>
        <w:t>účast výroby na trhu s velkým potenciálem růstu, obchodní know-how a duševní vlastnictví k této nové technologické oblasti</w:t>
      </w:r>
      <w:r w:rsidR="00506407" w:rsidRPr="00C50B47">
        <w:rPr>
          <w:b/>
          <w:bCs/>
          <w:sz w:val="20"/>
          <w:szCs w:val="20"/>
        </w:rPr>
        <w:t>.</w:t>
      </w:r>
    </w:p>
    <w:p w14:paraId="72E6631B" w14:textId="77777777" w:rsidR="00F41518" w:rsidRPr="00C50B47" w:rsidRDefault="00F41518" w:rsidP="006B2C9F">
      <w:pPr>
        <w:spacing w:line="240" w:lineRule="auto"/>
        <w:ind w:left="720"/>
        <w:jc w:val="both"/>
        <w:rPr>
          <w:b/>
          <w:sz w:val="20"/>
          <w:szCs w:val="20"/>
        </w:rPr>
      </w:pPr>
    </w:p>
    <w:p w14:paraId="241A8FDF" w14:textId="5D43C3F1" w:rsidR="00A50EA4" w:rsidRPr="00C50B47" w:rsidRDefault="00337B0D" w:rsidP="005453B9">
      <w:pPr>
        <w:spacing w:before="240"/>
        <w:jc w:val="both"/>
        <w:rPr>
          <w:bCs/>
          <w:sz w:val="20"/>
          <w:szCs w:val="20"/>
        </w:rPr>
      </w:pPr>
      <w:r w:rsidRPr="00C50B47">
        <w:rPr>
          <w:b/>
          <w:sz w:val="20"/>
          <w:szCs w:val="20"/>
        </w:rPr>
        <w:t>Skupina Renault,</w:t>
      </w:r>
      <w:r w:rsidR="00A50EA4" w:rsidRPr="00C50B47">
        <w:rPr>
          <w:b/>
          <w:sz w:val="20"/>
          <w:szCs w:val="20"/>
        </w:rPr>
        <w:t xml:space="preserve"> </w:t>
      </w:r>
      <w:r w:rsidR="00284D9E" w:rsidRPr="00C50B47">
        <w:rPr>
          <w:b/>
          <w:sz w:val="20"/>
          <w:szCs w:val="20"/>
        </w:rPr>
        <w:t>jedna z nejvýznamnějších</w:t>
      </w:r>
      <w:r w:rsidRPr="00C50B47">
        <w:rPr>
          <w:b/>
          <w:sz w:val="20"/>
          <w:szCs w:val="20"/>
        </w:rPr>
        <w:t xml:space="preserve"> </w:t>
      </w:r>
      <w:r w:rsidR="00284D9E" w:rsidRPr="00C50B47">
        <w:rPr>
          <w:b/>
          <w:sz w:val="20"/>
          <w:szCs w:val="20"/>
        </w:rPr>
        <w:t xml:space="preserve">světových </w:t>
      </w:r>
      <w:r w:rsidRPr="00C50B47">
        <w:rPr>
          <w:b/>
          <w:sz w:val="20"/>
          <w:szCs w:val="20"/>
        </w:rPr>
        <w:t>automobil</w:t>
      </w:r>
      <w:r w:rsidR="00284D9E" w:rsidRPr="00C50B47">
        <w:rPr>
          <w:b/>
          <w:sz w:val="20"/>
          <w:szCs w:val="20"/>
        </w:rPr>
        <w:t>e</w:t>
      </w:r>
      <w:r w:rsidRPr="00C50B47">
        <w:rPr>
          <w:b/>
          <w:sz w:val="20"/>
          <w:szCs w:val="20"/>
        </w:rPr>
        <w:t>k</w:t>
      </w:r>
      <w:r w:rsidR="00A50EA4" w:rsidRPr="00C50B47">
        <w:rPr>
          <w:b/>
          <w:sz w:val="20"/>
          <w:szCs w:val="20"/>
        </w:rPr>
        <w:t xml:space="preserve">, </w:t>
      </w:r>
      <w:r w:rsidRPr="00C50B47">
        <w:rPr>
          <w:b/>
          <w:sz w:val="20"/>
          <w:szCs w:val="20"/>
        </w:rPr>
        <w:t>a</w:t>
      </w:r>
      <w:r w:rsidR="00A50EA4" w:rsidRPr="00C50B47">
        <w:rPr>
          <w:b/>
          <w:sz w:val="20"/>
          <w:szCs w:val="20"/>
        </w:rPr>
        <w:t xml:space="preserve"> Plug Power Inc. (NASDAQ: PLUG), </w:t>
      </w:r>
      <w:r w:rsidRPr="00C50B47">
        <w:rPr>
          <w:b/>
          <w:sz w:val="20"/>
          <w:szCs w:val="20"/>
        </w:rPr>
        <w:t xml:space="preserve">světová jednička v systémech </w:t>
      </w:r>
      <w:r w:rsidR="0019444C" w:rsidRPr="00C50B47">
        <w:rPr>
          <w:b/>
          <w:sz w:val="20"/>
          <w:szCs w:val="20"/>
        </w:rPr>
        <w:t>palivových článků</w:t>
      </w:r>
      <w:r w:rsidRPr="00C50B47">
        <w:rPr>
          <w:b/>
          <w:sz w:val="20"/>
          <w:szCs w:val="20"/>
        </w:rPr>
        <w:t xml:space="preserve"> a službách spojených s vodíkem</w:t>
      </w:r>
      <w:r w:rsidR="00A50EA4" w:rsidRPr="00C50B47">
        <w:rPr>
          <w:b/>
          <w:sz w:val="20"/>
          <w:szCs w:val="20"/>
        </w:rPr>
        <w:t xml:space="preserve">, </w:t>
      </w:r>
      <w:r w:rsidRPr="00C50B47">
        <w:rPr>
          <w:b/>
          <w:sz w:val="20"/>
          <w:szCs w:val="20"/>
        </w:rPr>
        <w:t xml:space="preserve">oznamují podepsání </w:t>
      </w:r>
      <w:r w:rsidR="006A2946">
        <w:rPr>
          <w:b/>
          <w:sz w:val="20"/>
          <w:szCs w:val="20"/>
        </w:rPr>
        <w:t>memoranda o porozumění</w:t>
      </w:r>
      <w:r w:rsidR="00A50EA4" w:rsidRPr="00C50B47">
        <w:rPr>
          <w:b/>
          <w:sz w:val="20"/>
          <w:szCs w:val="20"/>
        </w:rPr>
        <w:t xml:space="preserve"> </w:t>
      </w:r>
      <w:r w:rsidRPr="00C50B47">
        <w:rPr>
          <w:b/>
          <w:sz w:val="20"/>
          <w:szCs w:val="20"/>
        </w:rPr>
        <w:t xml:space="preserve">na vytvoření společného podniku ve Francii v poměru </w:t>
      </w:r>
      <w:r w:rsidR="00A50EA4" w:rsidRPr="00C50B47">
        <w:rPr>
          <w:b/>
          <w:sz w:val="20"/>
          <w:szCs w:val="20"/>
        </w:rPr>
        <w:t>50/50</w:t>
      </w:r>
      <w:r w:rsidRPr="00C50B47">
        <w:rPr>
          <w:b/>
          <w:sz w:val="20"/>
          <w:szCs w:val="20"/>
        </w:rPr>
        <w:t xml:space="preserve"> na konci prvního pololetí roku </w:t>
      </w:r>
      <w:r w:rsidR="00A50EA4" w:rsidRPr="00C50B47">
        <w:rPr>
          <w:b/>
          <w:sz w:val="20"/>
          <w:szCs w:val="20"/>
        </w:rPr>
        <w:t xml:space="preserve">2021. </w:t>
      </w:r>
      <w:r w:rsidRPr="00C50B47">
        <w:rPr>
          <w:sz w:val="20"/>
          <w:szCs w:val="20"/>
        </w:rPr>
        <w:t xml:space="preserve">Toto strategické partnerství umožní skupině </w:t>
      </w:r>
      <w:r w:rsidR="00A50EA4" w:rsidRPr="00C50B47">
        <w:rPr>
          <w:bCs/>
          <w:sz w:val="20"/>
          <w:szCs w:val="20"/>
        </w:rPr>
        <w:t xml:space="preserve">Renault </w:t>
      </w:r>
      <w:r w:rsidRPr="00C50B47">
        <w:rPr>
          <w:bCs/>
          <w:sz w:val="20"/>
          <w:szCs w:val="20"/>
        </w:rPr>
        <w:t>a</w:t>
      </w:r>
      <w:r w:rsidR="00CC4B5E" w:rsidRPr="00C50B47">
        <w:rPr>
          <w:bCs/>
          <w:sz w:val="20"/>
          <w:szCs w:val="20"/>
        </w:rPr>
        <w:t xml:space="preserve"> </w:t>
      </w:r>
      <w:r w:rsidR="00A50EA4" w:rsidRPr="00C50B47">
        <w:rPr>
          <w:bCs/>
          <w:sz w:val="20"/>
          <w:szCs w:val="20"/>
        </w:rPr>
        <w:t xml:space="preserve">Plug Power </w:t>
      </w:r>
      <w:r w:rsidRPr="00C50B47">
        <w:rPr>
          <w:bCs/>
          <w:sz w:val="20"/>
          <w:szCs w:val="20"/>
        </w:rPr>
        <w:t>působit v Evropě v příštích letech jako důležité subjekty v oblasti výzkumu a vývoje, transformace, výroby a prodeje vozidel na vodíkový pohon a také v oblasti nabídky služeb souvisejících s touto činností</w:t>
      </w:r>
      <w:r w:rsidR="00A50EA4" w:rsidRPr="00C50B47">
        <w:rPr>
          <w:bCs/>
          <w:sz w:val="20"/>
          <w:szCs w:val="20"/>
        </w:rPr>
        <w:t xml:space="preserve">. </w:t>
      </w:r>
      <w:r w:rsidRPr="00C50B47">
        <w:rPr>
          <w:bCs/>
          <w:sz w:val="20"/>
          <w:szCs w:val="20"/>
        </w:rPr>
        <w:t>Tento společný podnik bude reagovat na velmi silný růst trhu s užitkovými vozidly, taxíky a komerční přeprav</w:t>
      </w:r>
      <w:r w:rsidR="00DD400B">
        <w:rPr>
          <w:bCs/>
          <w:sz w:val="20"/>
          <w:szCs w:val="20"/>
        </w:rPr>
        <w:t>ou</w:t>
      </w:r>
      <w:r w:rsidRPr="00C50B47">
        <w:rPr>
          <w:bCs/>
          <w:sz w:val="20"/>
          <w:szCs w:val="20"/>
        </w:rPr>
        <w:t xml:space="preserve"> osob fungující s</w:t>
      </w:r>
      <w:r w:rsidR="0019444C" w:rsidRPr="00C50B47">
        <w:rPr>
          <w:bCs/>
          <w:sz w:val="20"/>
          <w:szCs w:val="20"/>
        </w:rPr>
        <w:t> palivovými články</w:t>
      </w:r>
      <w:r w:rsidR="00A50EA4" w:rsidRPr="00C50B47">
        <w:rPr>
          <w:bCs/>
          <w:sz w:val="20"/>
          <w:szCs w:val="20"/>
        </w:rPr>
        <w:t>.</w:t>
      </w:r>
    </w:p>
    <w:p w14:paraId="4BCF3767" w14:textId="72839DF0" w:rsidR="006B2C9F" w:rsidRPr="00C50B47" w:rsidRDefault="00F37DA8" w:rsidP="005453B9">
      <w:pPr>
        <w:spacing w:before="240"/>
        <w:jc w:val="both"/>
        <w:rPr>
          <w:bCs/>
          <w:sz w:val="20"/>
          <w:szCs w:val="20"/>
        </w:rPr>
      </w:pPr>
      <w:r w:rsidRPr="00C50B47">
        <w:rPr>
          <w:bCs/>
          <w:sz w:val="20"/>
          <w:szCs w:val="20"/>
        </w:rPr>
        <w:t xml:space="preserve">Tento podnik spojí vzájemně se doplňující síly každého z partnerů, bude vycházet z průkopnických zkušeností </w:t>
      </w:r>
      <w:r w:rsidRPr="00C50B47">
        <w:rPr>
          <w:b/>
          <w:bCs/>
          <w:sz w:val="20"/>
          <w:szCs w:val="20"/>
        </w:rPr>
        <w:t xml:space="preserve">skupiny </w:t>
      </w:r>
      <w:r w:rsidR="008D095A" w:rsidRPr="00C50B47">
        <w:rPr>
          <w:b/>
          <w:sz w:val="20"/>
          <w:szCs w:val="20"/>
        </w:rPr>
        <w:t>Renault</w:t>
      </w:r>
      <w:r w:rsidR="008D095A" w:rsidRPr="00C50B47">
        <w:rPr>
          <w:bCs/>
          <w:sz w:val="20"/>
          <w:szCs w:val="20"/>
        </w:rPr>
        <w:t xml:space="preserve"> </w:t>
      </w:r>
      <w:r w:rsidRPr="00C50B47">
        <w:rPr>
          <w:bCs/>
          <w:sz w:val="20"/>
          <w:szCs w:val="20"/>
        </w:rPr>
        <w:t xml:space="preserve">s novými energiemi a jejího silného postavení na trhu a lehkými užitkovými elektromobily a také z 20leté zkušenosti </w:t>
      </w:r>
      <w:r w:rsidR="008D095A" w:rsidRPr="00C50B47">
        <w:rPr>
          <w:b/>
          <w:sz w:val="20"/>
          <w:szCs w:val="20"/>
        </w:rPr>
        <w:t>Plug Power</w:t>
      </w:r>
      <w:r w:rsidR="008D095A" w:rsidRPr="00C50B47">
        <w:rPr>
          <w:bCs/>
          <w:sz w:val="20"/>
          <w:szCs w:val="20"/>
        </w:rPr>
        <w:t xml:space="preserve"> </w:t>
      </w:r>
      <w:r w:rsidRPr="00C50B47">
        <w:rPr>
          <w:bCs/>
          <w:sz w:val="20"/>
          <w:szCs w:val="20"/>
        </w:rPr>
        <w:t xml:space="preserve">s technologiemi </w:t>
      </w:r>
      <w:r w:rsidR="00E976D1" w:rsidRPr="00C50B47">
        <w:rPr>
          <w:bCs/>
          <w:sz w:val="20"/>
          <w:szCs w:val="20"/>
        </w:rPr>
        <w:t>palivových článků</w:t>
      </w:r>
      <w:r w:rsidR="00E976D1" w:rsidRPr="00C50B47">
        <w:rPr>
          <w:color w:val="000000" w:themeColor="text1"/>
          <w:sz w:val="20"/>
          <w:szCs w:val="20"/>
        </w:rPr>
        <w:t xml:space="preserve"> </w:t>
      </w:r>
      <w:r w:rsidRPr="00C50B47">
        <w:rPr>
          <w:bCs/>
          <w:sz w:val="20"/>
          <w:szCs w:val="20"/>
        </w:rPr>
        <w:t>a řešeními na bázi vodíku</w:t>
      </w:r>
      <w:r w:rsidR="008D095A" w:rsidRPr="00C50B47">
        <w:rPr>
          <w:bCs/>
          <w:sz w:val="20"/>
          <w:szCs w:val="20"/>
        </w:rPr>
        <w:t xml:space="preserve">. </w:t>
      </w:r>
      <w:r w:rsidRPr="00C50B47">
        <w:rPr>
          <w:bCs/>
          <w:sz w:val="20"/>
          <w:szCs w:val="20"/>
        </w:rPr>
        <w:t xml:space="preserve">Plug Power je světovou jedničkou v oblasti řešení služeb týkajících se vodíkového ekosystému, který </w:t>
      </w:r>
      <w:r w:rsidR="00684FDF">
        <w:rPr>
          <w:bCs/>
          <w:sz w:val="20"/>
          <w:szCs w:val="20"/>
        </w:rPr>
        <w:t>realizoval</w:t>
      </w:r>
      <w:r w:rsidRPr="00C50B47">
        <w:rPr>
          <w:bCs/>
          <w:sz w:val="20"/>
          <w:szCs w:val="20"/>
        </w:rPr>
        <w:t xml:space="preserve"> více než </w:t>
      </w:r>
      <w:r w:rsidR="008D095A" w:rsidRPr="00C50B47">
        <w:rPr>
          <w:bCs/>
          <w:sz w:val="20"/>
          <w:szCs w:val="20"/>
        </w:rPr>
        <w:t>40 000 syst</w:t>
      </w:r>
      <w:r w:rsidRPr="00C50B47">
        <w:rPr>
          <w:bCs/>
          <w:sz w:val="20"/>
          <w:szCs w:val="20"/>
        </w:rPr>
        <w:t>émů</w:t>
      </w:r>
      <w:r w:rsidR="0019444C" w:rsidRPr="00C50B47">
        <w:rPr>
          <w:bCs/>
          <w:sz w:val="20"/>
          <w:szCs w:val="20"/>
        </w:rPr>
        <w:t xml:space="preserve"> palivových článků</w:t>
      </w:r>
      <w:r w:rsidRPr="00C50B47">
        <w:rPr>
          <w:bCs/>
          <w:sz w:val="20"/>
          <w:szCs w:val="20"/>
        </w:rPr>
        <w:t xml:space="preserve">, </w:t>
      </w:r>
      <w:r w:rsidR="001D6B00">
        <w:rPr>
          <w:bCs/>
          <w:sz w:val="20"/>
          <w:szCs w:val="20"/>
        </w:rPr>
        <w:t>vyvinul</w:t>
      </w:r>
      <w:r w:rsidRPr="00C50B47">
        <w:rPr>
          <w:bCs/>
          <w:sz w:val="20"/>
          <w:szCs w:val="20"/>
        </w:rPr>
        <w:t xml:space="preserve"> a postavil </w:t>
      </w:r>
      <w:r w:rsidR="008D095A" w:rsidRPr="00C50B47">
        <w:rPr>
          <w:bCs/>
          <w:sz w:val="20"/>
          <w:szCs w:val="20"/>
        </w:rPr>
        <w:t xml:space="preserve">110 </w:t>
      </w:r>
      <w:r w:rsidRPr="00C50B47">
        <w:rPr>
          <w:bCs/>
          <w:sz w:val="20"/>
          <w:szCs w:val="20"/>
        </w:rPr>
        <w:t xml:space="preserve">dobíjecích stanic s kapacitou distribuovat více než </w:t>
      </w:r>
      <w:r w:rsidR="00106E4A" w:rsidRPr="00C50B47">
        <w:rPr>
          <w:bCs/>
          <w:sz w:val="20"/>
          <w:szCs w:val="20"/>
        </w:rPr>
        <w:t>40</w:t>
      </w:r>
      <w:r w:rsidR="008D095A" w:rsidRPr="00C50B47">
        <w:rPr>
          <w:bCs/>
          <w:sz w:val="20"/>
          <w:szCs w:val="20"/>
        </w:rPr>
        <w:t xml:space="preserve"> t</w:t>
      </w:r>
      <w:r w:rsidRPr="00C50B47">
        <w:rPr>
          <w:bCs/>
          <w:sz w:val="20"/>
          <w:szCs w:val="20"/>
        </w:rPr>
        <w:t>un vodíku denně</w:t>
      </w:r>
      <w:r w:rsidR="00836B04" w:rsidRPr="00C50B47">
        <w:rPr>
          <w:bCs/>
          <w:sz w:val="20"/>
          <w:szCs w:val="20"/>
        </w:rPr>
        <w:t xml:space="preserve">. Plug Power </w:t>
      </w:r>
      <w:r w:rsidRPr="00C50B47">
        <w:rPr>
          <w:bCs/>
          <w:sz w:val="20"/>
          <w:szCs w:val="20"/>
        </w:rPr>
        <w:t xml:space="preserve">je ostatně technologickou jedničkou v oblasti </w:t>
      </w:r>
      <w:r w:rsidR="006B1D30">
        <w:rPr>
          <w:bCs/>
          <w:sz w:val="20"/>
          <w:szCs w:val="20"/>
        </w:rPr>
        <w:t xml:space="preserve">zelených </w:t>
      </w:r>
      <w:r w:rsidR="008C5A36">
        <w:rPr>
          <w:bCs/>
          <w:sz w:val="20"/>
          <w:szCs w:val="20"/>
        </w:rPr>
        <w:t>vodíkových řešení založených na</w:t>
      </w:r>
      <w:r w:rsidRPr="00C50B47">
        <w:rPr>
          <w:bCs/>
          <w:sz w:val="20"/>
          <w:szCs w:val="20"/>
        </w:rPr>
        <w:t xml:space="preserve"> elektrolýz</w:t>
      </w:r>
      <w:r w:rsidR="008C5A36">
        <w:rPr>
          <w:bCs/>
          <w:sz w:val="20"/>
          <w:szCs w:val="20"/>
        </w:rPr>
        <w:t>e</w:t>
      </w:r>
      <w:r w:rsidR="008D095A" w:rsidRPr="00C50B47">
        <w:rPr>
          <w:bCs/>
          <w:sz w:val="20"/>
          <w:szCs w:val="20"/>
        </w:rPr>
        <w:t>.</w:t>
      </w:r>
    </w:p>
    <w:p w14:paraId="51BFBB47" w14:textId="77777777" w:rsidR="006B2C9F" w:rsidRPr="00C50B47" w:rsidRDefault="006B2C9F" w:rsidP="005453B9">
      <w:pPr>
        <w:spacing w:before="240" w:line="240" w:lineRule="auto"/>
        <w:jc w:val="both"/>
        <w:rPr>
          <w:bCs/>
          <w:sz w:val="20"/>
          <w:szCs w:val="20"/>
        </w:rPr>
      </w:pPr>
    </w:p>
    <w:p w14:paraId="1534BBD1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1AE0D584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4E94AFDC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5271AB3E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76E2399E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4B994289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2CC9FE0A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5BB86D00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599EADE2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03963D37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4AFABDA2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7C9CDC82" w14:textId="77777777" w:rsidR="003B7BD3" w:rsidRDefault="003B7BD3" w:rsidP="005453B9">
      <w:pPr>
        <w:spacing w:line="240" w:lineRule="auto"/>
        <w:jc w:val="both"/>
        <w:rPr>
          <w:bCs/>
          <w:sz w:val="20"/>
          <w:szCs w:val="20"/>
        </w:rPr>
      </w:pPr>
    </w:p>
    <w:p w14:paraId="4A72A910" w14:textId="697336DF" w:rsidR="00F06BC1" w:rsidRPr="00C50B47" w:rsidRDefault="00A76B38" w:rsidP="005453B9">
      <w:pPr>
        <w:spacing w:line="240" w:lineRule="auto"/>
        <w:jc w:val="both"/>
        <w:rPr>
          <w:b/>
          <w:sz w:val="20"/>
          <w:szCs w:val="20"/>
        </w:rPr>
      </w:pPr>
      <w:r w:rsidRPr="00C50B47">
        <w:rPr>
          <w:bCs/>
          <w:sz w:val="20"/>
          <w:szCs w:val="20"/>
        </w:rPr>
        <w:t>Společnost zamýšlí nabízet na trhu lehká užitková vozidl</w:t>
      </w:r>
      <w:r w:rsidR="008C5A36">
        <w:rPr>
          <w:bCs/>
          <w:sz w:val="20"/>
          <w:szCs w:val="20"/>
        </w:rPr>
        <w:t>a a</w:t>
      </w:r>
      <w:r w:rsidR="00F06BC1" w:rsidRPr="00C50B47">
        <w:rPr>
          <w:b/>
          <w:sz w:val="20"/>
          <w:szCs w:val="20"/>
        </w:rPr>
        <w:t xml:space="preserve"> </w:t>
      </w:r>
      <w:r w:rsidRPr="00C50B47">
        <w:rPr>
          <w:b/>
          <w:sz w:val="20"/>
          <w:szCs w:val="20"/>
        </w:rPr>
        <w:t xml:space="preserve">jedinečná, komplexní a diferencovaná řešení podle potřeb zákazníků na </w:t>
      </w:r>
      <w:r w:rsidR="00D628ED" w:rsidRPr="00C50B47">
        <w:rPr>
          <w:b/>
          <w:sz w:val="20"/>
          <w:szCs w:val="20"/>
        </w:rPr>
        <w:t>základě 3 klíčových pilířů</w:t>
      </w:r>
      <w:r w:rsidR="00F06BC1" w:rsidRPr="00C50B47">
        <w:rPr>
          <w:b/>
          <w:sz w:val="20"/>
          <w:szCs w:val="20"/>
        </w:rPr>
        <w:t>:</w:t>
      </w:r>
    </w:p>
    <w:p w14:paraId="2E912922" w14:textId="77777777" w:rsidR="006B2C9F" w:rsidRPr="00C50B47" w:rsidRDefault="006B2C9F" w:rsidP="005453B9">
      <w:pPr>
        <w:spacing w:line="240" w:lineRule="auto"/>
        <w:jc w:val="both"/>
        <w:rPr>
          <w:b/>
          <w:sz w:val="20"/>
          <w:szCs w:val="20"/>
        </w:rPr>
      </w:pPr>
    </w:p>
    <w:p w14:paraId="1E4BC013" w14:textId="0F75D722" w:rsidR="006E4029" w:rsidRPr="00C50B47" w:rsidRDefault="00EE6DA4" w:rsidP="005453B9">
      <w:pPr>
        <w:pStyle w:val="Odstavecseseznamem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C50B47">
        <w:rPr>
          <w:b/>
          <w:sz w:val="20"/>
          <w:szCs w:val="20"/>
        </w:rPr>
        <w:t>Výzkum a vývoj</w:t>
      </w:r>
      <w:r w:rsidR="00DD28B9" w:rsidRPr="00C50B47">
        <w:rPr>
          <w:sz w:val="20"/>
          <w:szCs w:val="20"/>
        </w:rPr>
        <w:t>:</w:t>
      </w:r>
      <w:r w:rsidR="00AC3950" w:rsidRPr="00C50B47">
        <w:rPr>
          <w:sz w:val="20"/>
          <w:szCs w:val="20"/>
        </w:rPr>
        <w:t xml:space="preserve"> </w:t>
      </w:r>
      <w:r w:rsidR="00C350D6" w:rsidRPr="00C50B47">
        <w:rPr>
          <w:sz w:val="20"/>
          <w:szCs w:val="20"/>
        </w:rPr>
        <w:t xml:space="preserve">Skupina </w:t>
      </w:r>
      <w:r w:rsidR="001B3268" w:rsidRPr="00C50B47">
        <w:rPr>
          <w:color w:val="000000" w:themeColor="text1"/>
          <w:sz w:val="20"/>
          <w:szCs w:val="20"/>
        </w:rPr>
        <w:t xml:space="preserve">Renault </w:t>
      </w:r>
      <w:r w:rsidR="00C350D6" w:rsidRPr="00C50B47">
        <w:rPr>
          <w:color w:val="000000" w:themeColor="text1"/>
          <w:sz w:val="20"/>
          <w:szCs w:val="20"/>
        </w:rPr>
        <w:t>a</w:t>
      </w:r>
      <w:r w:rsidR="001B3268" w:rsidRPr="00C50B47">
        <w:rPr>
          <w:color w:val="000000" w:themeColor="text1"/>
          <w:sz w:val="20"/>
          <w:szCs w:val="20"/>
        </w:rPr>
        <w:t xml:space="preserve"> Plug Power </w:t>
      </w:r>
      <w:r w:rsidR="00C350D6" w:rsidRPr="00C50B47">
        <w:rPr>
          <w:color w:val="000000" w:themeColor="text1"/>
          <w:sz w:val="20"/>
          <w:szCs w:val="20"/>
        </w:rPr>
        <w:t xml:space="preserve">hodlají vytvořit centrum excelence pro vývoj technologie </w:t>
      </w:r>
      <w:r w:rsidR="0019444C" w:rsidRPr="00C50B47">
        <w:rPr>
          <w:bCs/>
          <w:sz w:val="20"/>
          <w:szCs w:val="20"/>
        </w:rPr>
        <w:t>palivových článků</w:t>
      </w:r>
      <w:r w:rsidR="0019444C" w:rsidRPr="00C50B47">
        <w:rPr>
          <w:color w:val="000000" w:themeColor="text1"/>
          <w:sz w:val="20"/>
          <w:szCs w:val="20"/>
        </w:rPr>
        <w:t xml:space="preserve"> </w:t>
      </w:r>
      <w:r w:rsidR="00C350D6" w:rsidRPr="00C50B47">
        <w:rPr>
          <w:color w:val="000000" w:themeColor="text1"/>
          <w:sz w:val="20"/>
          <w:szCs w:val="20"/>
        </w:rPr>
        <w:t xml:space="preserve">a lehkých užitkových vozidel na vodíkový pohon na základě současných a budoucích platforem skupiny </w:t>
      </w:r>
      <w:r w:rsidR="001B3268" w:rsidRPr="00C50B47">
        <w:rPr>
          <w:color w:val="000000" w:themeColor="text1"/>
          <w:sz w:val="20"/>
          <w:szCs w:val="20"/>
        </w:rPr>
        <w:t xml:space="preserve">Renault. </w:t>
      </w:r>
      <w:r w:rsidR="00C350D6" w:rsidRPr="00C50B47">
        <w:rPr>
          <w:color w:val="000000" w:themeColor="text1"/>
          <w:sz w:val="20"/>
          <w:szCs w:val="20"/>
        </w:rPr>
        <w:t xml:space="preserve">Důraz bude položen zpočátku na segment dodávek za použití platforem vozidel </w:t>
      </w:r>
      <w:r w:rsidR="001B3268" w:rsidRPr="00C50B47">
        <w:rPr>
          <w:color w:val="000000" w:themeColor="text1"/>
          <w:sz w:val="20"/>
          <w:szCs w:val="20"/>
        </w:rPr>
        <w:t xml:space="preserve">Trafic </w:t>
      </w:r>
      <w:r w:rsidR="00C350D6" w:rsidRPr="00C50B47">
        <w:rPr>
          <w:color w:val="000000" w:themeColor="text1"/>
          <w:sz w:val="20"/>
          <w:szCs w:val="20"/>
        </w:rPr>
        <w:t>a</w:t>
      </w:r>
      <w:r w:rsidR="001B3268" w:rsidRPr="00C50B47">
        <w:rPr>
          <w:color w:val="000000" w:themeColor="text1"/>
          <w:sz w:val="20"/>
          <w:szCs w:val="20"/>
        </w:rPr>
        <w:t xml:space="preserve"> Master.</w:t>
      </w:r>
      <w:r w:rsidR="00510C48" w:rsidRPr="00C50B47">
        <w:rPr>
          <w:color w:val="000000" w:themeColor="text1"/>
          <w:sz w:val="20"/>
          <w:szCs w:val="20"/>
        </w:rPr>
        <w:t xml:space="preserve"> </w:t>
      </w:r>
      <w:r w:rsidR="00C350D6" w:rsidRPr="00C50B47">
        <w:rPr>
          <w:color w:val="000000" w:themeColor="text1"/>
          <w:sz w:val="20"/>
          <w:szCs w:val="20"/>
        </w:rPr>
        <w:t>Toto centrum soustředí na jednom místě multidisciplinární týmy engineeringu výzkumu a vývoje</w:t>
      </w:r>
      <w:r w:rsidR="007677BB" w:rsidRPr="00C50B47">
        <w:rPr>
          <w:color w:val="000000" w:themeColor="text1"/>
          <w:sz w:val="20"/>
          <w:szCs w:val="20"/>
        </w:rPr>
        <w:t xml:space="preserve">. </w:t>
      </w:r>
    </w:p>
    <w:p w14:paraId="08FB7831" w14:textId="4248408B" w:rsidR="00A4550E" w:rsidRPr="00C50B47" w:rsidRDefault="00EE6DA4" w:rsidP="005453B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C50B47">
        <w:rPr>
          <w:b/>
          <w:sz w:val="20"/>
          <w:szCs w:val="20"/>
        </w:rPr>
        <w:t>Výroba</w:t>
      </w:r>
      <w:r w:rsidR="00052F2B" w:rsidRPr="00C50B47">
        <w:rPr>
          <w:b/>
          <w:sz w:val="20"/>
          <w:szCs w:val="20"/>
        </w:rPr>
        <w:t xml:space="preserve">: </w:t>
      </w:r>
      <w:r w:rsidR="00C350D6" w:rsidRPr="00C50B47">
        <w:rPr>
          <w:sz w:val="20"/>
          <w:szCs w:val="20"/>
        </w:rPr>
        <w:t>J</w:t>
      </w:r>
      <w:r w:rsidR="00A4550E" w:rsidRPr="00C50B47">
        <w:rPr>
          <w:sz w:val="20"/>
          <w:szCs w:val="20"/>
        </w:rPr>
        <w:t xml:space="preserve">oint-venture </w:t>
      </w:r>
      <w:r w:rsidR="00C350D6" w:rsidRPr="00C50B47">
        <w:rPr>
          <w:sz w:val="20"/>
          <w:szCs w:val="20"/>
        </w:rPr>
        <w:t>bude kombinovat výrobní kapacity pro vozidla skupiny</w:t>
      </w:r>
      <w:r w:rsidR="00A4550E" w:rsidRPr="00C50B47">
        <w:rPr>
          <w:sz w:val="20"/>
          <w:szCs w:val="20"/>
        </w:rPr>
        <w:t xml:space="preserve"> Renault </w:t>
      </w:r>
      <w:r w:rsidR="00C350D6" w:rsidRPr="00C50B47">
        <w:rPr>
          <w:sz w:val="20"/>
          <w:szCs w:val="20"/>
        </w:rPr>
        <w:t xml:space="preserve">s know-how </w:t>
      </w:r>
      <w:r w:rsidR="00A4550E" w:rsidRPr="00C50B47">
        <w:rPr>
          <w:sz w:val="20"/>
          <w:szCs w:val="20"/>
        </w:rPr>
        <w:t>Plug Power</w:t>
      </w:r>
      <w:r w:rsidR="00CB1E66" w:rsidRPr="00C50B47">
        <w:rPr>
          <w:sz w:val="20"/>
          <w:szCs w:val="20"/>
        </w:rPr>
        <w:t xml:space="preserve"> </w:t>
      </w:r>
      <w:r w:rsidR="00C350D6" w:rsidRPr="00C50B47">
        <w:rPr>
          <w:sz w:val="20"/>
          <w:szCs w:val="20"/>
        </w:rPr>
        <w:t xml:space="preserve">v oblasti vodíku tím způsobem, že vytvoří ve Francii vertikálně integrované výrobní centrum </w:t>
      </w:r>
      <w:r w:rsidR="0019444C" w:rsidRPr="00C50B47">
        <w:rPr>
          <w:bCs/>
          <w:sz w:val="20"/>
          <w:szCs w:val="20"/>
        </w:rPr>
        <w:t>palivových článků</w:t>
      </w:r>
      <w:r w:rsidR="0019444C" w:rsidRPr="00C50B47">
        <w:rPr>
          <w:color w:val="000000" w:themeColor="text1"/>
          <w:sz w:val="20"/>
          <w:szCs w:val="20"/>
        </w:rPr>
        <w:t xml:space="preserve"> </w:t>
      </w:r>
      <w:r w:rsidR="00C350D6" w:rsidRPr="00C50B47">
        <w:rPr>
          <w:sz w:val="20"/>
          <w:szCs w:val="20"/>
        </w:rPr>
        <w:t>s cílem je začleňovat do lehkých užitkových vozidel</w:t>
      </w:r>
      <w:r w:rsidR="00A4550E" w:rsidRPr="00C50B47">
        <w:rPr>
          <w:sz w:val="20"/>
          <w:szCs w:val="20"/>
        </w:rPr>
        <w:t xml:space="preserve">. </w:t>
      </w:r>
      <w:r w:rsidR="00C350D6" w:rsidRPr="00C50B47">
        <w:rPr>
          <w:sz w:val="20"/>
          <w:szCs w:val="20"/>
        </w:rPr>
        <w:t>Kromě toho bude toto centrum dodávat dobíjecí stanice vodíku, strategický prvek pro rozvoj tohoto nového ekosystému</w:t>
      </w:r>
      <w:r w:rsidR="004D21E0" w:rsidRPr="00C50B47">
        <w:rPr>
          <w:sz w:val="20"/>
          <w:szCs w:val="20"/>
        </w:rPr>
        <w:t>.</w:t>
      </w:r>
    </w:p>
    <w:p w14:paraId="047FB64F" w14:textId="62890B92" w:rsidR="00EF7915" w:rsidRPr="00C50B47" w:rsidRDefault="00EE6DA4" w:rsidP="005453B9">
      <w:pPr>
        <w:pStyle w:val="Odstavecseseznamem"/>
        <w:numPr>
          <w:ilvl w:val="0"/>
          <w:numId w:val="3"/>
        </w:numPr>
        <w:spacing w:before="240" w:after="240" w:line="240" w:lineRule="auto"/>
        <w:jc w:val="both"/>
        <w:rPr>
          <w:sz w:val="20"/>
          <w:szCs w:val="20"/>
        </w:rPr>
      </w:pPr>
      <w:r w:rsidRPr="00C50B47">
        <w:rPr>
          <w:b/>
          <w:bCs/>
          <w:sz w:val="20"/>
          <w:szCs w:val="20"/>
        </w:rPr>
        <w:t>Prodej</w:t>
      </w:r>
      <w:r w:rsidR="00EE77D8" w:rsidRPr="00C50B47">
        <w:rPr>
          <w:sz w:val="20"/>
          <w:szCs w:val="20"/>
        </w:rPr>
        <w:t xml:space="preserve">: </w:t>
      </w:r>
      <w:r w:rsidR="00C350D6" w:rsidRPr="00C50B47">
        <w:rPr>
          <w:sz w:val="20"/>
          <w:szCs w:val="20"/>
        </w:rPr>
        <w:t>Cílem tohoto partnerství je vytvořit podnik, jehož nabídka pokryje veškeré potřeby ekosystému vodíkové mobility, zahrnující prodej vozidel a dobíjecí infrastruktur</w:t>
      </w:r>
      <w:r w:rsidR="00744DA4">
        <w:rPr>
          <w:sz w:val="20"/>
          <w:szCs w:val="20"/>
        </w:rPr>
        <w:t>u</w:t>
      </w:r>
      <w:r w:rsidR="00C350D6" w:rsidRPr="00C50B47">
        <w:rPr>
          <w:sz w:val="20"/>
          <w:szCs w:val="20"/>
        </w:rPr>
        <w:t>, zásobování vodíkem a také komplexní nabídku služeb pro zákazníky</w:t>
      </w:r>
      <w:r w:rsidR="00EF7915" w:rsidRPr="00C50B47">
        <w:rPr>
          <w:sz w:val="20"/>
          <w:szCs w:val="20"/>
        </w:rPr>
        <w:t xml:space="preserve">. </w:t>
      </w:r>
      <w:r w:rsidR="00C350D6" w:rsidRPr="00C50B47">
        <w:rPr>
          <w:sz w:val="20"/>
          <w:szCs w:val="20"/>
        </w:rPr>
        <w:t xml:space="preserve">Tento globální přístup umožní urychlit </w:t>
      </w:r>
      <w:r w:rsidR="00161059" w:rsidRPr="00C50B47">
        <w:rPr>
          <w:sz w:val="20"/>
          <w:szCs w:val="20"/>
        </w:rPr>
        <w:t xml:space="preserve">přijetí této technologie </w:t>
      </w:r>
      <w:r w:rsidR="009157E5">
        <w:rPr>
          <w:sz w:val="20"/>
          <w:szCs w:val="20"/>
        </w:rPr>
        <w:t>do vozových parků společností</w:t>
      </w:r>
      <w:r w:rsidR="00EF7915" w:rsidRPr="00C50B47">
        <w:rPr>
          <w:sz w:val="20"/>
          <w:szCs w:val="20"/>
        </w:rPr>
        <w:t>.</w:t>
      </w:r>
    </w:p>
    <w:p w14:paraId="4092ECA5" w14:textId="10513BB6" w:rsidR="00EF7915" w:rsidRPr="00C50B47" w:rsidRDefault="00161059" w:rsidP="005453B9">
      <w:pPr>
        <w:spacing w:before="240" w:after="240" w:line="240" w:lineRule="auto"/>
        <w:jc w:val="both"/>
        <w:rPr>
          <w:b/>
          <w:bCs/>
          <w:sz w:val="20"/>
          <w:szCs w:val="20"/>
        </w:rPr>
      </w:pPr>
      <w:r w:rsidRPr="00C50B47">
        <w:rPr>
          <w:b/>
          <w:bCs/>
          <w:sz w:val="20"/>
          <w:szCs w:val="20"/>
        </w:rPr>
        <w:t>J</w:t>
      </w:r>
      <w:r w:rsidR="00760D45" w:rsidRPr="00C50B47">
        <w:rPr>
          <w:b/>
          <w:bCs/>
          <w:sz w:val="20"/>
          <w:szCs w:val="20"/>
        </w:rPr>
        <w:t xml:space="preserve">oint-venture </w:t>
      </w:r>
      <w:r w:rsidRPr="00C50B47">
        <w:rPr>
          <w:b/>
          <w:bCs/>
          <w:sz w:val="20"/>
          <w:szCs w:val="20"/>
        </w:rPr>
        <w:t xml:space="preserve">zahájí prodej lehkých užitkových vozidel </w:t>
      </w:r>
      <w:r w:rsidR="00E976D1" w:rsidRPr="00C50B47">
        <w:rPr>
          <w:b/>
          <w:bCs/>
          <w:sz w:val="20"/>
          <w:szCs w:val="20"/>
        </w:rPr>
        <w:t>s palivovými články</w:t>
      </w:r>
      <w:r w:rsidR="00E976D1" w:rsidRPr="00C50B47">
        <w:rPr>
          <w:b/>
          <w:color w:val="000000" w:themeColor="text1"/>
          <w:sz w:val="20"/>
          <w:szCs w:val="20"/>
        </w:rPr>
        <w:t xml:space="preserve"> </w:t>
      </w:r>
      <w:r w:rsidRPr="00C50B47">
        <w:rPr>
          <w:b/>
          <w:bCs/>
          <w:sz w:val="20"/>
          <w:szCs w:val="20"/>
        </w:rPr>
        <w:t xml:space="preserve">prostřednictvím </w:t>
      </w:r>
      <w:r w:rsidR="005C6483">
        <w:rPr>
          <w:b/>
          <w:bCs/>
          <w:sz w:val="20"/>
          <w:szCs w:val="20"/>
        </w:rPr>
        <w:t>pilotních flotilových projektů</w:t>
      </w:r>
      <w:r w:rsidRPr="00C50B47">
        <w:rPr>
          <w:b/>
          <w:bCs/>
          <w:sz w:val="20"/>
          <w:szCs w:val="20"/>
        </w:rPr>
        <w:t xml:space="preserve"> v Evropě v průběhu roku </w:t>
      </w:r>
      <w:r w:rsidR="00EF7915" w:rsidRPr="00C50B47">
        <w:rPr>
          <w:b/>
          <w:bCs/>
          <w:sz w:val="20"/>
          <w:szCs w:val="20"/>
        </w:rPr>
        <w:t>2021.</w:t>
      </w:r>
    </w:p>
    <w:p w14:paraId="068D0227" w14:textId="0C2E2DEB" w:rsidR="00914013" w:rsidRPr="00C50B47" w:rsidRDefault="00BE5B89" w:rsidP="005453B9">
      <w:pPr>
        <w:spacing w:before="240" w:after="240" w:line="240" w:lineRule="auto"/>
        <w:jc w:val="both"/>
        <w:rPr>
          <w:i/>
          <w:sz w:val="20"/>
          <w:szCs w:val="20"/>
        </w:rPr>
      </w:pPr>
      <w:r w:rsidRPr="00C50B47">
        <w:rPr>
          <w:b/>
          <w:bCs/>
          <w:iCs/>
          <w:sz w:val="20"/>
          <w:szCs w:val="20"/>
        </w:rPr>
        <w:t xml:space="preserve">Luca de Meo, </w:t>
      </w:r>
      <w:r w:rsidR="00161059" w:rsidRPr="00C50B47">
        <w:rPr>
          <w:b/>
          <w:bCs/>
          <w:iCs/>
          <w:sz w:val="20"/>
          <w:szCs w:val="20"/>
        </w:rPr>
        <w:t xml:space="preserve">generální ředitel </w:t>
      </w:r>
      <w:r w:rsidRPr="00C50B47">
        <w:rPr>
          <w:b/>
          <w:bCs/>
          <w:iCs/>
          <w:sz w:val="20"/>
          <w:szCs w:val="20"/>
        </w:rPr>
        <w:t>Renault</w:t>
      </w:r>
      <w:r w:rsidR="00161059" w:rsidRPr="00C50B47">
        <w:rPr>
          <w:b/>
          <w:bCs/>
          <w:iCs/>
          <w:sz w:val="20"/>
          <w:szCs w:val="20"/>
        </w:rPr>
        <w:t>u</w:t>
      </w:r>
      <w:r w:rsidR="005463F2" w:rsidRPr="00C50B47">
        <w:rPr>
          <w:b/>
          <w:bCs/>
          <w:iCs/>
          <w:sz w:val="20"/>
          <w:szCs w:val="20"/>
        </w:rPr>
        <w:t xml:space="preserve">, </w:t>
      </w:r>
      <w:r w:rsidR="00161059" w:rsidRPr="00C50B47">
        <w:rPr>
          <w:b/>
          <w:bCs/>
          <w:iCs/>
          <w:sz w:val="20"/>
          <w:szCs w:val="20"/>
        </w:rPr>
        <w:t>prohlásil</w:t>
      </w:r>
      <w:r w:rsidR="006D003A" w:rsidRPr="00C50B47">
        <w:rPr>
          <w:i/>
          <w:sz w:val="20"/>
          <w:szCs w:val="20"/>
        </w:rPr>
        <w:t>:</w:t>
      </w:r>
      <w:r w:rsidR="00DD28B9" w:rsidRPr="00C50B47">
        <w:rPr>
          <w:i/>
          <w:sz w:val="20"/>
          <w:szCs w:val="20"/>
        </w:rPr>
        <w:t xml:space="preserve"> </w:t>
      </w:r>
      <w:r w:rsidR="00161059" w:rsidRPr="00C50B47">
        <w:rPr>
          <w:i/>
          <w:sz w:val="20"/>
          <w:szCs w:val="20"/>
        </w:rPr>
        <w:t>„T</w:t>
      </w:r>
      <w:r w:rsidR="00624FA2" w:rsidRPr="00C50B47">
        <w:rPr>
          <w:i/>
          <w:sz w:val="20"/>
          <w:szCs w:val="20"/>
        </w:rPr>
        <w:t>e</w:t>
      </w:r>
      <w:r w:rsidR="00161059" w:rsidRPr="00C50B47">
        <w:rPr>
          <w:i/>
          <w:sz w:val="20"/>
          <w:szCs w:val="20"/>
        </w:rPr>
        <w:t xml:space="preserve">nto projekt společného podniku zapadá dokonale </w:t>
      </w:r>
      <w:r w:rsidR="00D81146" w:rsidRPr="00C50B47">
        <w:rPr>
          <w:i/>
          <w:sz w:val="20"/>
          <w:szCs w:val="20"/>
        </w:rPr>
        <w:t>do</w:t>
      </w:r>
      <w:r w:rsidR="00161059" w:rsidRPr="00C50B47">
        <w:rPr>
          <w:i/>
          <w:sz w:val="20"/>
          <w:szCs w:val="20"/>
        </w:rPr>
        <w:t xml:space="preserve"> naší strategie, jejímž cílem je nabídnout vodíkové řešení, které by bylo možné prodávat na trhu s lehkými užitkovými vozidly</w:t>
      </w:r>
      <w:r w:rsidR="00624FA2" w:rsidRPr="00C50B47">
        <w:rPr>
          <w:i/>
          <w:sz w:val="20"/>
          <w:szCs w:val="20"/>
        </w:rPr>
        <w:t xml:space="preserve">. </w:t>
      </w:r>
      <w:r w:rsidR="00161059" w:rsidRPr="00C50B47">
        <w:rPr>
          <w:i/>
          <w:sz w:val="20"/>
          <w:szCs w:val="20"/>
        </w:rPr>
        <w:t>S</w:t>
      </w:r>
      <w:r w:rsidR="00624FA2" w:rsidRPr="00C50B47">
        <w:rPr>
          <w:i/>
          <w:sz w:val="20"/>
          <w:szCs w:val="20"/>
        </w:rPr>
        <w:t xml:space="preserve"> Plug Power</w:t>
      </w:r>
      <w:r w:rsidR="00161059" w:rsidRPr="00C50B47">
        <w:rPr>
          <w:i/>
          <w:sz w:val="20"/>
          <w:szCs w:val="20"/>
        </w:rPr>
        <w:t xml:space="preserve"> hodláme vytvořit jedinečnou nabídku zaměřenou na celý hodnotový řetězec </w:t>
      </w:r>
      <w:r w:rsidR="0019444C" w:rsidRPr="00C50B47">
        <w:rPr>
          <w:bCs/>
          <w:i/>
          <w:sz w:val="20"/>
          <w:szCs w:val="20"/>
        </w:rPr>
        <w:t>palivových článků</w:t>
      </w:r>
      <w:r w:rsidR="0019444C" w:rsidRPr="00C50B47">
        <w:rPr>
          <w:color w:val="000000" w:themeColor="text1"/>
          <w:sz w:val="20"/>
          <w:szCs w:val="20"/>
        </w:rPr>
        <w:t xml:space="preserve"> </w:t>
      </w:r>
      <w:r w:rsidR="00161059" w:rsidRPr="00C50B47">
        <w:rPr>
          <w:i/>
          <w:sz w:val="20"/>
          <w:szCs w:val="20"/>
        </w:rPr>
        <w:t xml:space="preserve">a nabízet řešení na klíč pro zákazníky, zejména vozidla, dobíjecí stanice nebo </w:t>
      </w:r>
      <w:r w:rsidR="00E92B18">
        <w:rPr>
          <w:i/>
          <w:sz w:val="20"/>
          <w:szCs w:val="20"/>
        </w:rPr>
        <w:t>dodávky</w:t>
      </w:r>
      <w:r w:rsidR="00161059" w:rsidRPr="00C50B47">
        <w:rPr>
          <w:i/>
          <w:sz w:val="20"/>
          <w:szCs w:val="20"/>
        </w:rPr>
        <w:t xml:space="preserve"> dekarbonizovaného vodíku</w:t>
      </w:r>
      <w:r w:rsidR="00624FA2" w:rsidRPr="00C50B47">
        <w:rPr>
          <w:i/>
          <w:sz w:val="20"/>
          <w:szCs w:val="20"/>
        </w:rPr>
        <w:t xml:space="preserve">. </w:t>
      </w:r>
      <w:r w:rsidR="00161059" w:rsidRPr="00C50B47">
        <w:rPr>
          <w:i/>
          <w:sz w:val="20"/>
          <w:szCs w:val="20"/>
        </w:rPr>
        <w:t xml:space="preserve">S tímto projektem je ambice udělat z Francie špičku výrobního, technického a obchodního rozvoje </w:t>
      </w:r>
      <w:r w:rsidR="0019444C" w:rsidRPr="00C50B47">
        <w:rPr>
          <w:i/>
          <w:sz w:val="20"/>
          <w:szCs w:val="20"/>
        </w:rPr>
        <w:t>této klíčové technologie a posílit naše vedoucí postavení v Evropě</w:t>
      </w:r>
      <w:r w:rsidR="003D1E0F" w:rsidRPr="00C50B47">
        <w:rPr>
          <w:i/>
          <w:sz w:val="20"/>
          <w:szCs w:val="20"/>
        </w:rPr>
        <w:t xml:space="preserve">; </w:t>
      </w:r>
      <w:r w:rsidR="00914013" w:rsidRPr="00C50B47">
        <w:rPr>
          <w:i/>
          <w:sz w:val="20"/>
          <w:szCs w:val="20"/>
        </w:rPr>
        <w:t>n</w:t>
      </w:r>
      <w:r w:rsidR="0019444C" w:rsidRPr="00C50B47">
        <w:rPr>
          <w:i/>
          <w:sz w:val="20"/>
          <w:szCs w:val="20"/>
        </w:rPr>
        <w:t>aším cílem je stát se evropskou jedničkou v lehkých užitkových vozidlech na</w:t>
      </w:r>
      <w:r w:rsidR="0019444C" w:rsidRPr="00C50B47">
        <w:rPr>
          <w:bCs/>
          <w:sz w:val="20"/>
          <w:szCs w:val="20"/>
        </w:rPr>
        <w:t xml:space="preserve"> </w:t>
      </w:r>
      <w:r w:rsidR="0019444C" w:rsidRPr="00C50B47">
        <w:rPr>
          <w:bCs/>
          <w:i/>
          <w:sz w:val="20"/>
          <w:szCs w:val="20"/>
        </w:rPr>
        <w:t>palivové články</w:t>
      </w:r>
      <w:r w:rsidR="0019444C" w:rsidRPr="00C50B47">
        <w:rPr>
          <w:i/>
          <w:sz w:val="20"/>
          <w:szCs w:val="20"/>
        </w:rPr>
        <w:t>“</w:t>
      </w:r>
      <w:r w:rsidR="00914013" w:rsidRPr="00C50B47">
        <w:rPr>
          <w:i/>
          <w:sz w:val="20"/>
          <w:szCs w:val="20"/>
        </w:rPr>
        <w:t>.</w:t>
      </w:r>
    </w:p>
    <w:p w14:paraId="57C9CF86" w14:textId="597F3518" w:rsidR="00613FBD" w:rsidRPr="00C50B47" w:rsidRDefault="0019444C" w:rsidP="005453B9">
      <w:pPr>
        <w:spacing w:before="240" w:after="240" w:line="240" w:lineRule="auto"/>
        <w:jc w:val="both"/>
        <w:rPr>
          <w:b/>
          <w:bCs/>
          <w:sz w:val="20"/>
          <w:szCs w:val="20"/>
        </w:rPr>
      </w:pPr>
      <w:r w:rsidRPr="00C50B47">
        <w:rPr>
          <w:i/>
          <w:sz w:val="20"/>
          <w:szCs w:val="20"/>
        </w:rPr>
        <w:t>„</w:t>
      </w:r>
      <w:r w:rsidR="00252BFA" w:rsidRPr="00C50B47">
        <w:rPr>
          <w:i/>
          <w:sz w:val="20"/>
          <w:szCs w:val="20"/>
        </w:rPr>
        <w:t>Pl</w:t>
      </w:r>
      <w:r w:rsidR="007C4436" w:rsidRPr="00C50B47">
        <w:rPr>
          <w:i/>
          <w:sz w:val="20"/>
          <w:szCs w:val="20"/>
        </w:rPr>
        <w:t xml:space="preserve">ug Power </w:t>
      </w:r>
      <w:r w:rsidRPr="00C50B47">
        <w:rPr>
          <w:i/>
          <w:sz w:val="20"/>
          <w:szCs w:val="20"/>
        </w:rPr>
        <w:t xml:space="preserve">je pyšný na to, že je na špičce inovací v oblasti </w:t>
      </w:r>
      <w:r w:rsidR="00286237">
        <w:rPr>
          <w:i/>
          <w:sz w:val="20"/>
          <w:szCs w:val="20"/>
        </w:rPr>
        <w:t>vodíkových</w:t>
      </w:r>
      <w:r w:rsidRPr="00C50B47">
        <w:rPr>
          <w:i/>
          <w:sz w:val="20"/>
          <w:szCs w:val="20"/>
        </w:rPr>
        <w:t xml:space="preserve"> </w:t>
      </w:r>
      <w:r w:rsidRPr="00C50B47">
        <w:rPr>
          <w:bCs/>
          <w:i/>
          <w:sz w:val="20"/>
          <w:szCs w:val="20"/>
        </w:rPr>
        <w:t>palivových článků</w:t>
      </w:r>
      <w:r w:rsidR="006F3AB4" w:rsidRPr="00C50B47">
        <w:rPr>
          <w:i/>
          <w:sz w:val="20"/>
          <w:szCs w:val="20"/>
        </w:rPr>
        <w:t xml:space="preserve">. </w:t>
      </w:r>
      <w:r w:rsidRPr="00C50B47">
        <w:rPr>
          <w:i/>
          <w:sz w:val="20"/>
          <w:szCs w:val="20"/>
        </w:rPr>
        <w:t xml:space="preserve">Jsme nadšení z perspektivy spojit se se skupinou </w:t>
      </w:r>
      <w:r w:rsidR="00252BFA" w:rsidRPr="00C50B47">
        <w:rPr>
          <w:i/>
          <w:sz w:val="20"/>
          <w:szCs w:val="20"/>
        </w:rPr>
        <w:t>Renault</w:t>
      </w:r>
      <w:r w:rsidRPr="00C50B47">
        <w:rPr>
          <w:i/>
          <w:sz w:val="20"/>
          <w:szCs w:val="20"/>
        </w:rPr>
        <w:t>, abychom se stali jedničkou na trhu s</w:t>
      </w:r>
      <w:r w:rsidR="00286237">
        <w:rPr>
          <w:i/>
          <w:sz w:val="20"/>
          <w:szCs w:val="20"/>
        </w:rPr>
        <w:t> vodíkovými užitkovými vozy</w:t>
      </w:r>
      <w:r w:rsidRPr="00C50B47">
        <w:rPr>
          <w:color w:val="000000" w:themeColor="text1"/>
          <w:sz w:val="20"/>
          <w:szCs w:val="20"/>
        </w:rPr>
        <w:t xml:space="preserve"> </w:t>
      </w:r>
      <w:r w:rsidRPr="00C50B47">
        <w:rPr>
          <w:i/>
          <w:sz w:val="20"/>
          <w:szCs w:val="20"/>
        </w:rPr>
        <w:t>v Evropě</w:t>
      </w:r>
      <w:r w:rsidR="00252BFA" w:rsidRPr="00C50B47">
        <w:rPr>
          <w:i/>
          <w:sz w:val="20"/>
          <w:szCs w:val="20"/>
        </w:rPr>
        <w:t xml:space="preserve">. </w:t>
      </w:r>
      <w:r w:rsidR="00E976D1" w:rsidRPr="00C50B47">
        <w:rPr>
          <w:i/>
          <w:sz w:val="20"/>
          <w:szCs w:val="20"/>
        </w:rPr>
        <w:t xml:space="preserve">Již </w:t>
      </w:r>
      <w:r w:rsidR="00894A14" w:rsidRPr="00C50B47">
        <w:rPr>
          <w:i/>
          <w:sz w:val="20"/>
          <w:szCs w:val="20"/>
        </w:rPr>
        <w:t>s</w:t>
      </w:r>
      <w:r w:rsidR="00E976D1" w:rsidRPr="00C50B47">
        <w:rPr>
          <w:i/>
          <w:sz w:val="20"/>
          <w:szCs w:val="20"/>
        </w:rPr>
        <w:t xml:space="preserve">e nemůžeme dočkat toho, až budeme pracovat s našimi novými partnery a kombinovat naši technologii s jejich zkušenostmi </w:t>
      </w:r>
      <w:r w:rsidR="00286237">
        <w:rPr>
          <w:i/>
          <w:sz w:val="20"/>
          <w:szCs w:val="20"/>
        </w:rPr>
        <w:t xml:space="preserve">leaderů evropského automobilového trhu </w:t>
      </w:r>
      <w:r w:rsidR="00E976D1" w:rsidRPr="00C50B47">
        <w:rPr>
          <w:i/>
          <w:sz w:val="20"/>
          <w:szCs w:val="20"/>
        </w:rPr>
        <w:t>v řádu několika desítek let</w:t>
      </w:r>
      <w:r w:rsidR="00894A14" w:rsidRPr="00C50B47">
        <w:rPr>
          <w:i/>
          <w:sz w:val="20"/>
          <w:szCs w:val="20"/>
        </w:rPr>
        <w:t>“</w:t>
      </w:r>
      <w:r w:rsidR="0068290B" w:rsidRPr="00C50B47">
        <w:rPr>
          <w:i/>
          <w:sz w:val="20"/>
          <w:szCs w:val="20"/>
        </w:rPr>
        <w:t>,</w:t>
      </w:r>
      <w:r w:rsidR="0068290B" w:rsidRPr="00C50B47">
        <w:rPr>
          <w:b/>
          <w:bCs/>
          <w:i/>
          <w:sz w:val="20"/>
          <w:szCs w:val="20"/>
        </w:rPr>
        <w:t xml:space="preserve"> </w:t>
      </w:r>
      <w:r w:rsidR="00894A14" w:rsidRPr="00C50B47">
        <w:rPr>
          <w:b/>
          <w:bCs/>
          <w:iCs/>
          <w:sz w:val="20"/>
          <w:szCs w:val="20"/>
        </w:rPr>
        <w:t xml:space="preserve">připojil </w:t>
      </w:r>
      <w:r w:rsidR="001F274E" w:rsidRPr="00C50B47">
        <w:rPr>
          <w:b/>
          <w:bCs/>
          <w:iCs/>
          <w:sz w:val="20"/>
          <w:szCs w:val="20"/>
        </w:rPr>
        <w:t xml:space="preserve">Andy Marsh, </w:t>
      </w:r>
      <w:r w:rsidR="00894A14" w:rsidRPr="00C50B47">
        <w:rPr>
          <w:b/>
          <w:bCs/>
          <w:iCs/>
          <w:sz w:val="20"/>
          <w:szCs w:val="20"/>
        </w:rPr>
        <w:t>generální ředitel</w:t>
      </w:r>
      <w:r w:rsidR="00252BFA" w:rsidRPr="00C50B47">
        <w:rPr>
          <w:b/>
          <w:bCs/>
          <w:iCs/>
          <w:sz w:val="20"/>
          <w:szCs w:val="20"/>
        </w:rPr>
        <w:t xml:space="preserve"> </w:t>
      </w:r>
      <w:r w:rsidR="001F274E" w:rsidRPr="00C50B47">
        <w:rPr>
          <w:b/>
          <w:bCs/>
          <w:iCs/>
          <w:sz w:val="20"/>
          <w:szCs w:val="20"/>
        </w:rPr>
        <w:t>Plug Power</w:t>
      </w:r>
      <w:r w:rsidR="001F274E" w:rsidRPr="00C50B47">
        <w:rPr>
          <w:iCs/>
          <w:sz w:val="20"/>
          <w:szCs w:val="20"/>
        </w:rPr>
        <w:t>.</w:t>
      </w:r>
    </w:p>
    <w:p w14:paraId="4ADFA4F5" w14:textId="19A0A9EE" w:rsidR="004660C8" w:rsidRPr="00C50B47" w:rsidRDefault="00894A14" w:rsidP="008E5B0C">
      <w:pPr>
        <w:spacing w:before="240" w:line="240" w:lineRule="auto"/>
        <w:jc w:val="both"/>
        <w:rPr>
          <w:sz w:val="20"/>
          <w:szCs w:val="20"/>
        </w:rPr>
      </w:pPr>
      <w:r w:rsidRPr="00C50B47">
        <w:rPr>
          <w:sz w:val="20"/>
          <w:szCs w:val="20"/>
        </w:rPr>
        <w:t>Skupina</w:t>
      </w:r>
      <w:r w:rsidR="00613FBD" w:rsidRPr="00C50B47">
        <w:rPr>
          <w:sz w:val="20"/>
          <w:szCs w:val="20"/>
        </w:rPr>
        <w:t xml:space="preserve"> Renault </w:t>
      </w:r>
      <w:r w:rsidRPr="00C50B47">
        <w:rPr>
          <w:sz w:val="20"/>
          <w:szCs w:val="20"/>
        </w:rPr>
        <w:t>a</w:t>
      </w:r>
      <w:r w:rsidR="00613FBD" w:rsidRPr="00C50B47">
        <w:rPr>
          <w:sz w:val="20"/>
          <w:szCs w:val="20"/>
        </w:rPr>
        <w:t xml:space="preserve"> Plug Power </w:t>
      </w:r>
      <w:r w:rsidRPr="00C50B47">
        <w:rPr>
          <w:sz w:val="20"/>
          <w:szCs w:val="20"/>
        </w:rPr>
        <w:t xml:space="preserve">poskytnou tomuto </w:t>
      </w:r>
      <w:r w:rsidR="001B167C">
        <w:rPr>
          <w:sz w:val="20"/>
          <w:szCs w:val="20"/>
        </w:rPr>
        <w:t>společnému podniku</w:t>
      </w:r>
      <w:r w:rsidRPr="00C50B47">
        <w:rPr>
          <w:sz w:val="20"/>
          <w:szCs w:val="20"/>
        </w:rPr>
        <w:t xml:space="preserve"> zdroje nezbytné pro dosažení jeho cílů</w:t>
      </w:r>
      <w:r w:rsidR="00613FBD" w:rsidRPr="00C50B47">
        <w:rPr>
          <w:sz w:val="20"/>
          <w:szCs w:val="20"/>
        </w:rPr>
        <w:t xml:space="preserve">. </w:t>
      </w:r>
      <w:r w:rsidR="001B167C">
        <w:rPr>
          <w:sz w:val="20"/>
          <w:szCs w:val="20"/>
        </w:rPr>
        <w:t>Finalizace projektu</w:t>
      </w:r>
      <w:bookmarkStart w:id="0" w:name="_GoBack"/>
      <w:bookmarkEnd w:id="0"/>
      <w:r w:rsidRPr="00C50B47">
        <w:rPr>
          <w:sz w:val="20"/>
          <w:szCs w:val="20"/>
        </w:rPr>
        <w:t xml:space="preserve"> závisí na podmínkách uplatňovaných standardně na tento typ operace, mezi které patří představení zástupcům zaměstnanců podle platných nařízení a případné povolení od úřadů </w:t>
      </w:r>
      <w:r w:rsidR="001B167C">
        <w:rPr>
          <w:sz w:val="20"/>
          <w:szCs w:val="20"/>
        </w:rPr>
        <w:t>zabývajících se</w:t>
      </w:r>
      <w:r w:rsidRPr="00C50B47">
        <w:rPr>
          <w:sz w:val="20"/>
          <w:szCs w:val="20"/>
        </w:rPr>
        <w:t xml:space="preserve"> ochran</w:t>
      </w:r>
      <w:r w:rsidR="001B167C">
        <w:rPr>
          <w:sz w:val="20"/>
          <w:szCs w:val="20"/>
        </w:rPr>
        <w:t>o</w:t>
      </w:r>
      <w:r w:rsidRPr="00C50B47">
        <w:rPr>
          <w:sz w:val="20"/>
          <w:szCs w:val="20"/>
        </w:rPr>
        <w:t>u hospodářské soutěže</w:t>
      </w:r>
      <w:r w:rsidR="00106E4A" w:rsidRPr="00C50B47">
        <w:rPr>
          <w:sz w:val="20"/>
          <w:szCs w:val="20"/>
        </w:rPr>
        <w:t>;</w:t>
      </w:r>
      <w:r w:rsidR="00A744CF" w:rsidRPr="00C50B47">
        <w:rPr>
          <w:sz w:val="20"/>
          <w:szCs w:val="20"/>
        </w:rPr>
        <w:t xml:space="preserve"> </w:t>
      </w:r>
      <w:r w:rsidRPr="00C50B47">
        <w:rPr>
          <w:sz w:val="20"/>
          <w:szCs w:val="20"/>
        </w:rPr>
        <w:t xml:space="preserve">vše by mělo být ukončeno do konce prvního pololetí roku </w:t>
      </w:r>
      <w:r w:rsidR="00613FBD" w:rsidRPr="00C50B47">
        <w:rPr>
          <w:sz w:val="20"/>
          <w:szCs w:val="20"/>
        </w:rPr>
        <w:t>2021.</w:t>
      </w:r>
    </w:p>
    <w:p w14:paraId="1A749A96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  <w:bookmarkStart w:id="1" w:name="_Hlk45790761"/>
    </w:p>
    <w:p w14:paraId="7531E264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p w14:paraId="104841B6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p w14:paraId="06E13C32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p w14:paraId="12774890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p w14:paraId="5603BE07" w14:textId="77777777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p w14:paraId="0D7F5D68" w14:textId="20622E29" w:rsidR="00C50B47" w:rsidRDefault="00C50B47" w:rsidP="00C50B47">
      <w:pPr>
        <w:widowControl w:val="0"/>
        <w:spacing w:after="120" w:line="240" w:lineRule="auto"/>
        <w:ind w:right="652"/>
        <w:jc w:val="both"/>
        <w:rPr>
          <w:b/>
          <w:bCs/>
          <w:sz w:val="26"/>
          <w:szCs w:val="26"/>
        </w:rPr>
      </w:pPr>
    </w:p>
    <w:bookmarkEnd w:id="1"/>
    <w:p w14:paraId="3C34C726" w14:textId="77777777" w:rsidR="004660C8" w:rsidRDefault="004660C8" w:rsidP="008E5B0C">
      <w:pPr>
        <w:spacing w:before="240" w:line="240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14:paraId="00000026" w14:textId="230CC6D6" w:rsidR="006D1007" w:rsidRPr="00C50B47" w:rsidRDefault="00894A14" w:rsidP="008E5B0C">
      <w:pPr>
        <w:spacing w:before="240" w:line="240" w:lineRule="auto"/>
        <w:jc w:val="both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 w:rsidRPr="00C50B47">
        <w:rPr>
          <w:rFonts w:eastAsia="Times New Roman"/>
          <w:b/>
          <w:bCs/>
          <w:i/>
          <w:iCs/>
          <w:color w:val="000000"/>
          <w:sz w:val="18"/>
          <w:szCs w:val="18"/>
        </w:rPr>
        <w:t>O skupině</w:t>
      </w:r>
      <w:r w:rsidR="00DD28B9" w:rsidRPr="00C50B47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 Renault</w:t>
      </w:r>
    </w:p>
    <w:p w14:paraId="53909ACA" w14:textId="77777777" w:rsidR="00894A14" w:rsidRPr="00C50B47" w:rsidRDefault="00894A14" w:rsidP="00894A14">
      <w:pPr>
        <w:spacing w:line="240" w:lineRule="auto"/>
        <w:jc w:val="both"/>
        <w:rPr>
          <w:i/>
          <w:iCs/>
          <w:sz w:val="18"/>
        </w:rPr>
      </w:pPr>
    </w:p>
    <w:p w14:paraId="794B1831" w14:textId="05095F10" w:rsidR="00894A14" w:rsidRPr="00C50B47" w:rsidRDefault="00894A14" w:rsidP="00894A14">
      <w:pPr>
        <w:spacing w:line="240" w:lineRule="auto"/>
        <w:jc w:val="both"/>
        <w:rPr>
          <w:i/>
          <w:iCs/>
          <w:sz w:val="18"/>
        </w:rPr>
      </w:pPr>
      <w:r w:rsidRPr="00C50B47">
        <w:rPr>
          <w:i/>
          <w:iCs/>
          <w:sz w:val="18"/>
        </w:rPr>
        <w:t xml:space="preserve">Renault vyrábí automobily od roku 1898. Skupina Renault je mezinárodní skupina přítomná ve 134 zemích, která prodala v roce 2019 přibližně 3,8 milionu vozidel. V současnosti má více než 180 000 zaměstnanců, 40 výrobních závodů a 12 700 prodejních a servisních míst ve světě. </w:t>
      </w:r>
    </w:p>
    <w:p w14:paraId="657999AD" w14:textId="77777777" w:rsidR="00894A14" w:rsidRPr="00C50B47" w:rsidRDefault="00894A14" w:rsidP="00894A14">
      <w:pPr>
        <w:jc w:val="both"/>
        <w:rPr>
          <w:i/>
          <w:iCs/>
          <w:sz w:val="18"/>
        </w:rPr>
      </w:pPr>
    </w:p>
    <w:p w14:paraId="50EC0151" w14:textId="14B456FB" w:rsidR="00894A14" w:rsidRPr="00C50B47" w:rsidRDefault="00894A14" w:rsidP="00894A14">
      <w:pPr>
        <w:jc w:val="both"/>
        <w:rPr>
          <w:i/>
          <w:iCs/>
          <w:sz w:val="18"/>
        </w:rPr>
      </w:pPr>
      <w:r w:rsidRPr="00C50B47">
        <w:rPr>
          <w:i/>
          <w:iCs/>
          <w:sz w:val="18"/>
        </w:rPr>
        <w:t>Z důvodu možnosti reagovat na velké technologické výzvy budoucnosti a pokračování ve strategii rentabilního růstu se skupina soustřeďuje na svůj rozvoj v mezinárodním měřítku. Vsází na komplementaritu svých pěti značek (Renault, Dacia, Renault Samsung Motors, Alpine a LADA), elektromobily a svou jedinečnou alianci s Nissanem a Mitsubishi Motors. Se 100 % týmem Renault účastnícím se od roku 2016 do mistrovství světa formule 1 se značka zapojuje do automobilového sportu, který je skutečným nositelem inovací a známosti značky.</w:t>
      </w:r>
    </w:p>
    <w:p w14:paraId="08FB6176" w14:textId="77777777" w:rsidR="00894A14" w:rsidRPr="00C50B47" w:rsidRDefault="00894A14" w:rsidP="00894A14">
      <w:pPr>
        <w:spacing w:line="240" w:lineRule="auto"/>
        <w:jc w:val="both"/>
        <w:rPr>
          <w:rFonts w:eastAsia="Calibri" w:cstheme="minorHAnsi"/>
          <w:i/>
          <w:iCs/>
          <w:sz w:val="18"/>
          <w:szCs w:val="18"/>
        </w:rPr>
      </w:pPr>
    </w:p>
    <w:p w14:paraId="77632FFE" w14:textId="640DB895" w:rsidR="00FB21FC" w:rsidRPr="00C50B47" w:rsidRDefault="00894A14" w:rsidP="008E5B0C">
      <w:pPr>
        <w:spacing w:before="240" w:line="240" w:lineRule="auto"/>
        <w:jc w:val="both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 w:rsidRPr="00C50B47">
        <w:rPr>
          <w:rFonts w:eastAsia="Times New Roman"/>
          <w:b/>
          <w:bCs/>
          <w:i/>
          <w:iCs/>
          <w:color w:val="000000"/>
          <w:sz w:val="18"/>
          <w:szCs w:val="18"/>
        </w:rPr>
        <w:t>O</w:t>
      </w:r>
      <w:r w:rsidR="00FB21FC" w:rsidRPr="00C50B47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 Plug Power</w:t>
      </w:r>
    </w:p>
    <w:p w14:paraId="28287F6C" w14:textId="0FDBB25D" w:rsidR="007556AD" w:rsidRPr="00C50B47" w:rsidRDefault="00C33FAB" w:rsidP="007556AD">
      <w:pPr>
        <w:spacing w:before="240" w:line="240" w:lineRule="auto"/>
        <w:jc w:val="both"/>
        <w:rPr>
          <w:rFonts w:eastAsia="Times New Roman"/>
          <w:i/>
          <w:iCs/>
          <w:color w:val="000000"/>
          <w:sz w:val="18"/>
          <w:szCs w:val="18"/>
        </w:rPr>
      </w:pP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Plug Power jakožto nejvýznamnější dodavatel řešení týkajících se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 xml:space="preserve">integrovaných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vodíkových článků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 xml:space="preserve">na klíč 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>(HFC)</w:t>
      </w:r>
      <w:r w:rsidR="00D81146" w:rsidRPr="00C50B47">
        <w:rPr>
          <w:rFonts w:eastAsia="Times New Roman"/>
          <w:i/>
          <w:iCs/>
          <w:color w:val="000000"/>
          <w:sz w:val="18"/>
          <w:szCs w:val="18"/>
        </w:rPr>
        <w:t xml:space="preserve">, 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vytváří ekonomiku zaměřenou na vodík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Inovativní technologie vytvořená společností pohání elektromotory palivovými články na bázi vodíku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Je součástí hluboké změny vzorců v oblasti elektřiny, energie a dopravy, jejichž cílem je reagovat na výzvy týkající se klimatických změn a energetické bezpečnosti a dosáhnout tak plně cíle trvale udržitelného rozvoje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>.</w:t>
      </w:r>
    </w:p>
    <w:p w14:paraId="34AD2B53" w14:textId="090E6989" w:rsidR="007556AD" w:rsidRPr="00C50B47" w:rsidRDefault="007556AD" w:rsidP="007556AD">
      <w:pPr>
        <w:spacing w:before="240" w:line="240" w:lineRule="auto"/>
        <w:jc w:val="both"/>
        <w:rPr>
          <w:rFonts w:eastAsia="Times New Roman"/>
          <w:i/>
          <w:iCs/>
          <w:color w:val="000000"/>
          <w:sz w:val="18"/>
          <w:szCs w:val="18"/>
        </w:rPr>
      </w:pP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Plug Power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je u zrodu prvního obchodně životaschopného trhu s technologiemi uhlíkových článků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 (HFC).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 xml:space="preserve">Společnost tak vyvinula více než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>40 000 syst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émů palivových článků pro potřeby elektronické mobility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–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v nebývalé šíři v celosvětovém měřítku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 w:rsidR="002779AB" w:rsidRPr="00C50B47">
        <w:rPr>
          <w:rFonts w:eastAsia="Times New Roman"/>
          <w:i/>
          <w:iCs/>
          <w:color w:val="000000"/>
          <w:sz w:val="18"/>
          <w:szCs w:val="18"/>
        </w:rPr>
        <w:t>Stala se také největším kupujícím kapalného vodíku, postavila a provozuje vodíkovou dálnici v Severní Americe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. Plug Power </w:t>
      </w:r>
      <w:r w:rsidR="00E6284D" w:rsidRPr="00C50B47">
        <w:rPr>
          <w:rFonts w:eastAsia="Times New Roman"/>
          <w:i/>
          <w:iCs/>
          <w:color w:val="000000"/>
          <w:sz w:val="18"/>
          <w:szCs w:val="18"/>
        </w:rPr>
        <w:t xml:space="preserve">nabízí konečným zákazníkům </w:t>
      </w:r>
      <w:r w:rsidR="00D81146" w:rsidRPr="00C50B47">
        <w:rPr>
          <w:rFonts w:eastAsia="Times New Roman"/>
          <w:i/>
          <w:iCs/>
          <w:color w:val="000000"/>
          <w:sz w:val="18"/>
          <w:szCs w:val="18"/>
        </w:rPr>
        <w:t xml:space="preserve">řešení </w:t>
      </w:r>
      <w:r w:rsidR="00E6284D" w:rsidRPr="00C50B47">
        <w:rPr>
          <w:rFonts w:eastAsia="Times New Roman"/>
          <w:i/>
          <w:iCs/>
          <w:color w:val="000000"/>
          <w:sz w:val="18"/>
          <w:szCs w:val="18"/>
        </w:rPr>
        <w:t>s velkými hodnotami, mezi které patří výrazné environmentální výhody, zvýšení účinnosti a rychlé zásobování se sníženými provozními náklady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>.</w:t>
      </w:r>
    </w:p>
    <w:p w14:paraId="7263E7DD" w14:textId="166AABA4" w:rsidR="007556AD" w:rsidRPr="00C50B47" w:rsidRDefault="00E6284D" w:rsidP="007556AD">
      <w:pPr>
        <w:spacing w:before="240" w:after="240" w:line="240" w:lineRule="auto"/>
        <w:jc w:val="both"/>
        <w:rPr>
          <w:b/>
          <w:i/>
          <w:iCs/>
          <w:sz w:val="18"/>
          <w:szCs w:val="18"/>
        </w:rPr>
      </w:pP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Prostřednictvím svého řešení 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>GenKey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 uspokojuje 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Plug Power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komplexně potřeby elektrifikace, zásobování a služeb vodíkové mobility takových zákazníků, jakými jsou 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Amazon, Southern Company, Carrefour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>a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 xml:space="preserve"> Walmart.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>Společnost vychází ze svého know-how</w:t>
      </w:r>
      <w:r w:rsidR="007556AD" w:rsidRPr="00C50B47">
        <w:rPr>
          <w:rFonts w:eastAsia="Times New Roman"/>
          <w:i/>
          <w:iCs/>
          <w:color w:val="000000"/>
          <w:sz w:val="18"/>
          <w:szCs w:val="18"/>
        </w:rPr>
        <w:t>, s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 xml:space="preserve">vé modulární strategie výrobků a úspěchu projektů realizovaných </w:t>
      </w:r>
      <w:r w:rsidR="00E0298F" w:rsidRPr="00C50B47">
        <w:rPr>
          <w:rFonts w:eastAsia="Times New Roman"/>
          <w:i/>
          <w:iCs/>
          <w:color w:val="000000"/>
          <w:sz w:val="18"/>
          <w:szCs w:val="18"/>
        </w:rPr>
        <w:t xml:space="preserve">s </w:t>
      </w:r>
      <w:r w:rsidRPr="00C50B47">
        <w:rPr>
          <w:rFonts w:eastAsia="Times New Roman"/>
          <w:i/>
          <w:iCs/>
          <w:color w:val="000000"/>
          <w:sz w:val="18"/>
          <w:szCs w:val="18"/>
        </w:rPr>
        <w:t>jejími prvními zákazníky s cílem rozvíjet rychle svou činnost na dalších klíčových trzích, jakými jsou silniční vozidla s nulovými emisemi, robotika a datová centra</w:t>
      </w:r>
      <w:r w:rsidR="007556AD" w:rsidRPr="00C50B47">
        <w:rPr>
          <w:b/>
          <w:i/>
          <w:iCs/>
          <w:sz w:val="18"/>
          <w:szCs w:val="18"/>
        </w:rPr>
        <w:t>.</w:t>
      </w:r>
    </w:p>
    <w:p w14:paraId="15C2E2C5" w14:textId="77777777" w:rsidR="007556AD" w:rsidRPr="00C50B47" w:rsidRDefault="007556AD" w:rsidP="008E5B0C">
      <w:pPr>
        <w:spacing w:before="240" w:after="240" w:line="240" w:lineRule="auto"/>
        <w:jc w:val="both"/>
        <w:rPr>
          <w:b/>
          <w:i/>
          <w:iCs/>
          <w:sz w:val="18"/>
          <w:szCs w:val="18"/>
        </w:rPr>
      </w:pPr>
    </w:p>
    <w:p w14:paraId="0000002F" w14:textId="0B9BB67F" w:rsidR="006D1007" w:rsidRDefault="006D1007">
      <w:pPr>
        <w:rPr>
          <w:b/>
          <w:sz w:val="18"/>
          <w:szCs w:val="18"/>
        </w:rPr>
      </w:pPr>
    </w:p>
    <w:p w14:paraId="6FB4DFD5" w14:textId="3F2CE354" w:rsidR="005C1AF0" w:rsidRDefault="005C1AF0"/>
    <w:p w14:paraId="3819F285" w14:textId="5679AC76" w:rsidR="005C1AF0" w:rsidRDefault="005C1AF0"/>
    <w:p w14:paraId="14DA0409" w14:textId="0AD98698" w:rsidR="005C1AF0" w:rsidRDefault="005C1AF0"/>
    <w:p w14:paraId="560D26F8" w14:textId="519CE94F" w:rsidR="005C1AF0" w:rsidRDefault="005C1AF0"/>
    <w:p w14:paraId="0BAF6726" w14:textId="6314E269" w:rsidR="005C1AF0" w:rsidRDefault="005C1AF0"/>
    <w:p w14:paraId="333ECC88" w14:textId="0CF5C963" w:rsidR="005C1AF0" w:rsidRPr="00570FB9" w:rsidRDefault="005C1AF0">
      <w:pPr>
        <w:rPr>
          <w:sz w:val="16"/>
          <w:szCs w:val="16"/>
        </w:rPr>
      </w:pPr>
      <w:r w:rsidRPr="00570FB9">
        <w:rPr>
          <w:sz w:val="16"/>
          <w:szCs w:val="16"/>
        </w:rPr>
        <w:t>Renault Česká republika, Jitka Skaličková, PR manager, tel.: +420</w:t>
      </w:r>
      <w:r w:rsidR="00570FB9" w:rsidRPr="00570FB9">
        <w:rPr>
          <w:sz w:val="16"/>
          <w:szCs w:val="16"/>
        </w:rPr>
        <w:t xml:space="preserve"> 602 275 168, </w:t>
      </w:r>
      <w:hyperlink r:id="rId10" w:history="1">
        <w:r w:rsidR="00570FB9" w:rsidRPr="00570FB9">
          <w:rPr>
            <w:rStyle w:val="Hypertextovodkaz"/>
            <w:sz w:val="16"/>
            <w:szCs w:val="16"/>
          </w:rPr>
          <w:t>jitka.skalickova@renault.cz</w:t>
        </w:r>
      </w:hyperlink>
      <w:r w:rsidR="00570FB9" w:rsidRPr="00570FB9">
        <w:rPr>
          <w:sz w:val="16"/>
          <w:szCs w:val="16"/>
        </w:rPr>
        <w:t xml:space="preserve">, </w:t>
      </w:r>
      <w:hyperlink r:id="rId11" w:history="1">
        <w:r w:rsidR="00570FB9" w:rsidRPr="00570FB9">
          <w:rPr>
            <w:rStyle w:val="Hypertextovodkaz"/>
            <w:sz w:val="16"/>
            <w:szCs w:val="16"/>
          </w:rPr>
          <w:t>www.media.renault.cz</w:t>
        </w:r>
      </w:hyperlink>
    </w:p>
    <w:p w14:paraId="33CC5961" w14:textId="77777777" w:rsidR="00570FB9" w:rsidRPr="00570FB9" w:rsidRDefault="00570FB9">
      <w:pPr>
        <w:rPr>
          <w:sz w:val="16"/>
          <w:szCs w:val="16"/>
        </w:rPr>
      </w:pPr>
    </w:p>
    <w:sectPr w:rsidR="00570FB9" w:rsidRPr="00570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7132" w14:textId="77777777" w:rsidR="00147E3F" w:rsidRDefault="00147E3F" w:rsidP="00D05EDE">
      <w:pPr>
        <w:spacing w:line="240" w:lineRule="auto"/>
      </w:pPr>
      <w:r>
        <w:separator/>
      </w:r>
    </w:p>
  </w:endnote>
  <w:endnote w:type="continuationSeparator" w:id="0">
    <w:p w14:paraId="027B2DB2" w14:textId="77777777" w:rsidR="00147E3F" w:rsidRDefault="00147E3F" w:rsidP="00D05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DCE0" w14:textId="77777777" w:rsidR="008B2A8D" w:rsidRDefault="008B2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D179" w14:textId="061096C3" w:rsidR="00761B7B" w:rsidRDefault="00761B7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7473D5" wp14:editId="52D450A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aef84a22938029a261f47e12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089C3" w14:textId="08FBCE7A" w:rsidR="00761B7B" w:rsidRPr="00761B7B" w:rsidRDefault="00761B7B" w:rsidP="00761B7B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473D5" id="_x0000_t202" coordsize="21600,21600" o:spt="202" path="m,l,21600r21600,l21600,xe">
              <v:stroke joinstyle="miter"/>
              <v:path gradientshapeok="t" o:connecttype="rect"/>
            </v:shapetype>
            <v:shape id="MSIPCMaef84a22938029a261f47e12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Gt96oi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7F9089C3" w14:textId="08FBCE7A" w:rsidR="00761B7B" w:rsidRPr="00761B7B" w:rsidRDefault="00761B7B" w:rsidP="00761B7B">
                    <w:pPr>
                      <w:jc w:val="right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D822" w14:textId="77777777" w:rsidR="008B2A8D" w:rsidRDefault="008B2A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4070" w14:textId="77777777" w:rsidR="00147E3F" w:rsidRDefault="00147E3F" w:rsidP="00D05EDE">
      <w:pPr>
        <w:spacing w:line="240" w:lineRule="auto"/>
      </w:pPr>
      <w:r>
        <w:separator/>
      </w:r>
    </w:p>
  </w:footnote>
  <w:footnote w:type="continuationSeparator" w:id="0">
    <w:p w14:paraId="3CB144B8" w14:textId="77777777" w:rsidR="00147E3F" w:rsidRDefault="00147E3F" w:rsidP="00D05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E314" w14:textId="77777777" w:rsidR="008B2A8D" w:rsidRDefault="008B2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CACE" w14:textId="184D79CD" w:rsidR="00D05EDE" w:rsidRDefault="00283CD1">
    <w:pPr>
      <w:pStyle w:val="Zhlav"/>
    </w:pPr>
    <w:r w:rsidRPr="00283CD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FF5317" wp14:editId="5C314020">
          <wp:simplePos x="0" y="0"/>
          <wp:positionH relativeFrom="column">
            <wp:posOffset>-261620</wp:posOffset>
          </wp:positionH>
          <wp:positionV relativeFrom="paragraph">
            <wp:posOffset>-349250</wp:posOffset>
          </wp:positionV>
          <wp:extent cx="1799590" cy="642620"/>
          <wp:effectExtent l="0" t="0" r="0" b="5080"/>
          <wp:wrapTight wrapText="bothSides">
            <wp:wrapPolygon edited="0">
              <wp:start x="0" y="0"/>
              <wp:lineTo x="0" y="21130"/>
              <wp:lineTo x="21265" y="21130"/>
              <wp:lineTo x="2126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GROUPE RENAULT LOGO_1 line_colours_PRINT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29"/>
                  <a:stretch/>
                </pic:blipFill>
                <pic:spPr bwMode="auto">
                  <a:xfrm>
                    <a:off x="0" y="0"/>
                    <a:ext cx="1799590" cy="642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83CD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69807B" wp14:editId="597442BD">
          <wp:simplePos x="0" y="0"/>
          <wp:positionH relativeFrom="column">
            <wp:posOffset>4632053</wp:posOffset>
          </wp:positionH>
          <wp:positionV relativeFrom="paragraph">
            <wp:posOffset>-220527</wp:posOffset>
          </wp:positionV>
          <wp:extent cx="1480185" cy="512445"/>
          <wp:effectExtent l="0" t="0" r="5715" b="1905"/>
          <wp:wrapTight wrapText="bothSides">
            <wp:wrapPolygon edited="0">
              <wp:start x="0" y="0"/>
              <wp:lineTo x="0" y="20877"/>
              <wp:lineTo x="21405" y="20877"/>
              <wp:lineTo x="2140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9BFF" w14:textId="77777777" w:rsidR="008B2A8D" w:rsidRDefault="008B2A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EA"/>
    <w:multiLevelType w:val="multilevel"/>
    <w:tmpl w:val="70168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F2191"/>
    <w:multiLevelType w:val="hybridMultilevel"/>
    <w:tmpl w:val="EECCB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447"/>
    <w:multiLevelType w:val="hybridMultilevel"/>
    <w:tmpl w:val="E7C8ABEA"/>
    <w:lvl w:ilvl="0" w:tplc="5890FB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9E7FB3"/>
    <w:multiLevelType w:val="hybridMultilevel"/>
    <w:tmpl w:val="89EC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463"/>
    <w:multiLevelType w:val="multilevel"/>
    <w:tmpl w:val="4B6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03BAE"/>
    <w:multiLevelType w:val="hybridMultilevel"/>
    <w:tmpl w:val="9CFCE5B6"/>
    <w:lvl w:ilvl="0" w:tplc="1942412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07"/>
    <w:rsid w:val="00000347"/>
    <w:rsid w:val="00001398"/>
    <w:rsid w:val="0000345E"/>
    <w:rsid w:val="00024D55"/>
    <w:rsid w:val="000255C4"/>
    <w:rsid w:val="00040406"/>
    <w:rsid w:val="0004778D"/>
    <w:rsid w:val="00050F6B"/>
    <w:rsid w:val="00052F2B"/>
    <w:rsid w:val="00056646"/>
    <w:rsid w:val="00057DEE"/>
    <w:rsid w:val="0006585C"/>
    <w:rsid w:val="00086B79"/>
    <w:rsid w:val="00095337"/>
    <w:rsid w:val="000A07B1"/>
    <w:rsid w:val="000A5ECE"/>
    <w:rsid w:val="000A6D48"/>
    <w:rsid w:val="000C06F6"/>
    <w:rsid w:val="000C20F2"/>
    <w:rsid w:val="000C4D0A"/>
    <w:rsid w:val="000C749C"/>
    <w:rsid w:val="000C7E60"/>
    <w:rsid w:val="000D02CD"/>
    <w:rsid w:val="000D7EE9"/>
    <w:rsid w:val="000F159D"/>
    <w:rsid w:val="000F4749"/>
    <w:rsid w:val="000F67BF"/>
    <w:rsid w:val="000F6B38"/>
    <w:rsid w:val="000F7604"/>
    <w:rsid w:val="00106E4A"/>
    <w:rsid w:val="00110C45"/>
    <w:rsid w:val="00116C6F"/>
    <w:rsid w:val="001172EB"/>
    <w:rsid w:val="00133B84"/>
    <w:rsid w:val="00134A97"/>
    <w:rsid w:val="00147E3F"/>
    <w:rsid w:val="00150BB0"/>
    <w:rsid w:val="00161059"/>
    <w:rsid w:val="00163D06"/>
    <w:rsid w:val="00164F5F"/>
    <w:rsid w:val="00177077"/>
    <w:rsid w:val="00181BDD"/>
    <w:rsid w:val="0018398B"/>
    <w:rsid w:val="0019444C"/>
    <w:rsid w:val="001964D8"/>
    <w:rsid w:val="00197555"/>
    <w:rsid w:val="001A4937"/>
    <w:rsid w:val="001B1579"/>
    <w:rsid w:val="001B167C"/>
    <w:rsid w:val="001B3268"/>
    <w:rsid w:val="001B7A42"/>
    <w:rsid w:val="001C0503"/>
    <w:rsid w:val="001C556F"/>
    <w:rsid w:val="001D6B00"/>
    <w:rsid w:val="001E0270"/>
    <w:rsid w:val="001E35F3"/>
    <w:rsid w:val="001F274E"/>
    <w:rsid w:val="00200576"/>
    <w:rsid w:val="00202EF9"/>
    <w:rsid w:val="002160DE"/>
    <w:rsid w:val="0022337F"/>
    <w:rsid w:val="002238DB"/>
    <w:rsid w:val="002376C6"/>
    <w:rsid w:val="002413BD"/>
    <w:rsid w:val="00241DB6"/>
    <w:rsid w:val="002503F4"/>
    <w:rsid w:val="00252BFA"/>
    <w:rsid w:val="00255D0E"/>
    <w:rsid w:val="002702C2"/>
    <w:rsid w:val="002772E8"/>
    <w:rsid w:val="002779AB"/>
    <w:rsid w:val="00283CD1"/>
    <w:rsid w:val="00284D9E"/>
    <w:rsid w:val="00286237"/>
    <w:rsid w:val="002B5B51"/>
    <w:rsid w:val="002D2A85"/>
    <w:rsid w:val="002F00A1"/>
    <w:rsid w:val="002F681E"/>
    <w:rsid w:val="00301E8D"/>
    <w:rsid w:val="00323C4A"/>
    <w:rsid w:val="00337B0D"/>
    <w:rsid w:val="0036076B"/>
    <w:rsid w:val="003620F9"/>
    <w:rsid w:val="00385C38"/>
    <w:rsid w:val="0039187E"/>
    <w:rsid w:val="003A69AA"/>
    <w:rsid w:val="003A7E5E"/>
    <w:rsid w:val="003B7B54"/>
    <w:rsid w:val="003B7BD3"/>
    <w:rsid w:val="003C2E1E"/>
    <w:rsid w:val="003D0AB6"/>
    <w:rsid w:val="003D1E0F"/>
    <w:rsid w:val="003E7BB2"/>
    <w:rsid w:val="003F21D1"/>
    <w:rsid w:val="003F5719"/>
    <w:rsid w:val="00400634"/>
    <w:rsid w:val="0041017E"/>
    <w:rsid w:val="0041568A"/>
    <w:rsid w:val="00444F12"/>
    <w:rsid w:val="004525B6"/>
    <w:rsid w:val="004575A2"/>
    <w:rsid w:val="004660C8"/>
    <w:rsid w:val="00474C83"/>
    <w:rsid w:val="004776BF"/>
    <w:rsid w:val="00480CE1"/>
    <w:rsid w:val="0048440F"/>
    <w:rsid w:val="00494793"/>
    <w:rsid w:val="004B1286"/>
    <w:rsid w:val="004B27BB"/>
    <w:rsid w:val="004C1DFD"/>
    <w:rsid w:val="004C7AFA"/>
    <w:rsid w:val="004D21E0"/>
    <w:rsid w:val="004D2442"/>
    <w:rsid w:val="004F3F19"/>
    <w:rsid w:val="004F4AE0"/>
    <w:rsid w:val="005011B6"/>
    <w:rsid w:val="00501E91"/>
    <w:rsid w:val="00506407"/>
    <w:rsid w:val="005067D7"/>
    <w:rsid w:val="00510C48"/>
    <w:rsid w:val="00520601"/>
    <w:rsid w:val="005262BA"/>
    <w:rsid w:val="005402F8"/>
    <w:rsid w:val="00541025"/>
    <w:rsid w:val="005453B9"/>
    <w:rsid w:val="00545864"/>
    <w:rsid w:val="005463F2"/>
    <w:rsid w:val="00552330"/>
    <w:rsid w:val="00563002"/>
    <w:rsid w:val="0056410D"/>
    <w:rsid w:val="00570FB9"/>
    <w:rsid w:val="00576F56"/>
    <w:rsid w:val="0058110E"/>
    <w:rsid w:val="005911A2"/>
    <w:rsid w:val="005A3094"/>
    <w:rsid w:val="005A581E"/>
    <w:rsid w:val="005C1AF0"/>
    <w:rsid w:val="005C2B9C"/>
    <w:rsid w:val="005C6483"/>
    <w:rsid w:val="005D4A82"/>
    <w:rsid w:val="005D5457"/>
    <w:rsid w:val="005D694D"/>
    <w:rsid w:val="005E07AB"/>
    <w:rsid w:val="005E795D"/>
    <w:rsid w:val="005F58AB"/>
    <w:rsid w:val="00600CD1"/>
    <w:rsid w:val="00611CAB"/>
    <w:rsid w:val="00613FBD"/>
    <w:rsid w:val="0062036F"/>
    <w:rsid w:val="00624FA2"/>
    <w:rsid w:val="006366A1"/>
    <w:rsid w:val="00642DA3"/>
    <w:rsid w:val="00645AC6"/>
    <w:rsid w:val="00647486"/>
    <w:rsid w:val="00673D64"/>
    <w:rsid w:val="00674FE5"/>
    <w:rsid w:val="00680054"/>
    <w:rsid w:val="0068290B"/>
    <w:rsid w:val="00684FDF"/>
    <w:rsid w:val="006866FB"/>
    <w:rsid w:val="006A0EB6"/>
    <w:rsid w:val="006A24C3"/>
    <w:rsid w:val="006A2946"/>
    <w:rsid w:val="006B1D30"/>
    <w:rsid w:val="006B2C9F"/>
    <w:rsid w:val="006B635F"/>
    <w:rsid w:val="006C1370"/>
    <w:rsid w:val="006C60FB"/>
    <w:rsid w:val="006D003A"/>
    <w:rsid w:val="006D1007"/>
    <w:rsid w:val="006D1D0A"/>
    <w:rsid w:val="006D6392"/>
    <w:rsid w:val="006E3EE0"/>
    <w:rsid w:val="006E4029"/>
    <w:rsid w:val="006E7280"/>
    <w:rsid w:val="006F3AB4"/>
    <w:rsid w:val="006F659F"/>
    <w:rsid w:val="00714A08"/>
    <w:rsid w:val="007173CA"/>
    <w:rsid w:val="00723E66"/>
    <w:rsid w:val="00727BB6"/>
    <w:rsid w:val="00731F7A"/>
    <w:rsid w:val="007379F0"/>
    <w:rsid w:val="007401A2"/>
    <w:rsid w:val="007413F4"/>
    <w:rsid w:val="00744DA4"/>
    <w:rsid w:val="007456C1"/>
    <w:rsid w:val="00747A47"/>
    <w:rsid w:val="007556AD"/>
    <w:rsid w:val="007560B2"/>
    <w:rsid w:val="007567AC"/>
    <w:rsid w:val="00760D45"/>
    <w:rsid w:val="00761B7B"/>
    <w:rsid w:val="00766DE1"/>
    <w:rsid w:val="007677BB"/>
    <w:rsid w:val="00773B3D"/>
    <w:rsid w:val="007765DD"/>
    <w:rsid w:val="007846AC"/>
    <w:rsid w:val="00787C80"/>
    <w:rsid w:val="007A080C"/>
    <w:rsid w:val="007A225C"/>
    <w:rsid w:val="007A2F51"/>
    <w:rsid w:val="007A7515"/>
    <w:rsid w:val="007B60D2"/>
    <w:rsid w:val="007C4436"/>
    <w:rsid w:val="007C660C"/>
    <w:rsid w:val="007D2129"/>
    <w:rsid w:val="008062CC"/>
    <w:rsid w:val="0080637D"/>
    <w:rsid w:val="008071B0"/>
    <w:rsid w:val="008119A6"/>
    <w:rsid w:val="00820CCB"/>
    <w:rsid w:val="008356A1"/>
    <w:rsid w:val="00836B04"/>
    <w:rsid w:val="0084678E"/>
    <w:rsid w:val="008474BA"/>
    <w:rsid w:val="00855C37"/>
    <w:rsid w:val="008629CC"/>
    <w:rsid w:val="00870937"/>
    <w:rsid w:val="00873B8E"/>
    <w:rsid w:val="00876A71"/>
    <w:rsid w:val="00881E37"/>
    <w:rsid w:val="00894A14"/>
    <w:rsid w:val="008A0759"/>
    <w:rsid w:val="008A65A6"/>
    <w:rsid w:val="008A7B99"/>
    <w:rsid w:val="008B2A8D"/>
    <w:rsid w:val="008C5A36"/>
    <w:rsid w:val="008D095A"/>
    <w:rsid w:val="008D156A"/>
    <w:rsid w:val="008D19C3"/>
    <w:rsid w:val="008E5B0C"/>
    <w:rsid w:val="0090538C"/>
    <w:rsid w:val="00906F16"/>
    <w:rsid w:val="009108ED"/>
    <w:rsid w:val="0091336F"/>
    <w:rsid w:val="00914013"/>
    <w:rsid w:val="009157E5"/>
    <w:rsid w:val="00930D9A"/>
    <w:rsid w:val="009376F6"/>
    <w:rsid w:val="0095199A"/>
    <w:rsid w:val="0097233B"/>
    <w:rsid w:val="0097376B"/>
    <w:rsid w:val="009808E9"/>
    <w:rsid w:val="009864CD"/>
    <w:rsid w:val="009A1B05"/>
    <w:rsid w:val="009B1104"/>
    <w:rsid w:val="009C3E02"/>
    <w:rsid w:val="009C49FE"/>
    <w:rsid w:val="009C5D4F"/>
    <w:rsid w:val="009C7F29"/>
    <w:rsid w:val="009D3B2A"/>
    <w:rsid w:val="00A01835"/>
    <w:rsid w:val="00A136E8"/>
    <w:rsid w:val="00A34B03"/>
    <w:rsid w:val="00A37BBA"/>
    <w:rsid w:val="00A4550E"/>
    <w:rsid w:val="00A47EEE"/>
    <w:rsid w:val="00A50EA4"/>
    <w:rsid w:val="00A57A5F"/>
    <w:rsid w:val="00A57D35"/>
    <w:rsid w:val="00A67730"/>
    <w:rsid w:val="00A74204"/>
    <w:rsid w:val="00A744CF"/>
    <w:rsid w:val="00A76B38"/>
    <w:rsid w:val="00A84434"/>
    <w:rsid w:val="00A959DC"/>
    <w:rsid w:val="00AC3950"/>
    <w:rsid w:val="00AE7ED5"/>
    <w:rsid w:val="00AF23C8"/>
    <w:rsid w:val="00AF678B"/>
    <w:rsid w:val="00B0540F"/>
    <w:rsid w:val="00B114D1"/>
    <w:rsid w:val="00B1608A"/>
    <w:rsid w:val="00B16D19"/>
    <w:rsid w:val="00B23B59"/>
    <w:rsid w:val="00B2685F"/>
    <w:rsid w:val="00B27F7F"/>
    <w:rsid w:val="00B32456"/>
    <w:rsid w:val="00B55AF3"/>
    <w:rsid w:val="00B574EE"/>
    <w:rsid w:val="00B67C2F"/>
    <w:rsid w:val="00B761E1"/>
    <w:rsid w:val="00B769FB"/>
    <w:rsid w:val="00B8031F"/>
    <w:rsid w:val="00B83D9F"/>
    <w:rsid w:val="00B92894"/>
    <w:rsid w:val="00B97A98"/>
    <w:rsid w:val="00BA53E4"/>
    <w:rsid w:val="00BA5EEB"/>
    <w:rsid w:val="00BC2144"/>
    <w:rsid w:val="00BC2BE4"/>
    <w:rsid w:val="00BC3426"/>
    <w:rsid w:val="00BC5C44"/>
    <w:rsid w:val="00BD0FB6"/>
    <w:rsid w:val="00BD79DD"/>
    <w:rsid w:val="00BE1BDE"/>
    <w:rsid w:val="00BE1E64"/>
    <w:rsid w:val="00BE5B89"/>
    <w:rsid w:val="00C1351A"/>
    <w:rsid w:val="00C157C8"/>
    <w:rsid w:val="00C30526"/>
    <w:rsid w:val="00C32EE2"/>
    <w:rsid w:val="00C33FAB"/>
    <w:rsid w:val="00C34483"/>
    <w:rsid w:val="00C350D6"/>
    <w:rsid w:val="00C4127D"/>
    <w:rsid w:val="00C43BC5"/>
    <w:rsid w:val="00C454BB"/>
    <w:rsid w:val="00C50844"/>
    <w:rsid w:val="00C50B47"/>
    <w:rsid w:val="00C6056C"/>
    <w:rsid w:val="00C62CBB"/>
    <w:rsid w:val="00C67255"/>
    <w:rsid w:val="00C7150E"/>
    <w:rsid w:val="00C8503A"/>
    <w:rsid w:val="00C856E9"/>
    <w:rsid w:val="00C863C3"/>
    <w:rsid w:val="00C8729A"/>
    <w:rsid w:val="00C91BBD"/>
    <w:rsid w:val="00CB1191"/>
    <w:rsid w:val="00CB1E66"/>
    <w:rsid w:val="00CB3398"/>
    <w:rsid w:val="00CC2468"/>
    <w:rsid w:val="00CC3E9A"/>
    <w:rsid w:val="00CC4B5E"/>
    <w:rsid w:val="00CD306E"/>
    <w:rsid w:val="00CD73C4"/>
    <w:rsid w:val="00CF2428"/>
    <w:rsid w:val="00D05EDE"/>
    <w:rsid w:val="00D06CD2"/>
    <w:rsid w:val="00D1325F"/>
    <w:rsid w:val="00D242EC"/>
    <w:rsid w:val="00D24EE2"/>
    <w:rsid w:val="00D3555C"/>
    <w:rsid w:val="00D475A1"/>
    <w:rsid w:val="00D56C4E"/>
    <w:rsid w:val="00D607FA"/>
    <w:rsid w:val="00D62427"/>
    <w:rsid w:val="00D628ED"/>
    <w:rsid w:val="00D7207B"/>
    <w:rsid w:val="00D74863"/>
    <w:rsid w:val="00D74D41"/>
    <w:rsid w:val="00D77631"/>
    <w:rsid w:val="00D81146"/>
    <w:rsid w:val="00D90306"/>
    <w:rsid w:val="00DB34E0"/>
    <w:rsid w:val="00DD28B9"/>
    <w:rsid w:val="00DD400B"/>
    <w:rsid w:val="00DE0E11"/>
    <w:rsid w:val="00DE0E14"/>
    <w:rsid w:val="00DE3A06"/>
    <w:rsid w:val="00E0298F"/>
    <w:rsid w:val="00E07CEF"/>
    <w:rsid w:val="00E42FFB"/>
    <w:rsid w:val="00E609DA"/>
    <w:rsid w:val="00E6284D"/>
    <w:rsid w:val="00E657C3"/>
    <w:rsid w:val="00E72FCF"/>
    <w:rsid w:val="00E74BBC"/>
    <w:rsid w:val="00E76E68"/>
    <w:rsid w:val="00E84DF7"/>
    <w:rsid w:val="00E92B18"/>
    <w:rsid w:val="00E92D87"/>
    <w:rsid w:val="00E976D1"/>
    <w:rsid w:val="00EB330F"/>
    <w:rsid w:val="00EB62B8"/>
    <w:rsid w:val="00EB6C87"/>
    <w:rsid w:val="00EC2EEA"/>
    <w:rsid w:val="00EC2F3C"/>
    <w:rsid w:val="00ED192A"/>
    <w:rsid w:val="00ED2F94"/>
    <w:rsid w:val="00ED3910"/>
    <w:rsid w:val="00ED440E"/>
    <w:rsid w:val="00ED4E5F"/>
    <w:rsid w:val="00ED685E"/>
    <w:rsid w:val="00EE6DA4"/>
    <w:rsid w:val="00EE77D8"/>
    <w:rsid w:val="00EF7915"/>
    <w:rsid w:val="00EF7D4E"/>
    <w:rsid w:val="00F06BC1"/>
    <w:rsid w:val="00F105B2"/>
    <w:rsid w:val="00F12AC0"/>
    <w:rsid w:val="00F17E12"/>
    <w:rsid w:val="00F37DA8"/>
    <w:rsid w:val="00F41518"/>
    <w:rsid w:val="00F4664E"/>
    <w:rsid w:val="00F53316"/>
    <w:rsid w:val="00F56449"/>
    <w:rsid w:val="00F57F93"/>
    <w:rsid w:val="00F62396"/>
    <w:rsid w:val="00F674AD"/>
    <w:rsid w:val="00F71606"/>
    <w:rsid w:val="00F841B1"/>
    <w:rsid w:val="00F84677"/>
    <w:rsid w:val="00F94350"/>
    <w:rsid w:val="00FA390E"/>
    <w:rsid w:val="00FA46F3"/>
    <w:rsid w:val="00FA6970"/>
    <w:rsid w:val="00FB21FC"/>
    <w:rsid w:val="00FD663E"/>
    <w:rsid w:val="00FE46CB"/>
    <w:rsid w:val="00FF0300"/>
    <w:rsid w:val="00FF0BC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E396F"/>
  <w15:docId w15:val="{D4B0ED88-1714-4E1D-9A8C-E360C936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1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A49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1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B1608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4E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5EDE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EDE"/>
  </w:style>
  <w:style w:type="paragraph" w:styleId="Zpat">
    <w:name w:val="footer"/>
    <w:basedOn w:val="Normln"/>
    <w:link w:val="ZpatChar"/>
    <w:uiPriority w:val="99"/>
    <w:unhideWhenUsed/>
    <w:rsid w:val="00D05EDE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EDE"/>
  </w:style>
  <w:style w:type="paragraph" w:styleId="Revize">
    <w:name w:val="Revision"/>
    <w:hidden/>
    <w:uiPriority w:val="99"/>
    <w:semiHidden/>
    <w:rsid w:val="002160DE"/>
    <w:pPr>
      <w:spacing w:line="240" w:lineRule="auto"/>
    </w:pPr>
  </w:style>
  <w:style w:type="paragraph" w:customStyle="1" w:styleId="xmsolistparagraph">
    <w:name w:val="x_msolistparagraph"/>
    <w:basedOn w:val="Normln"/>
    <w:rsid w:val="00673D64"/>
    <w:pPr>
      <w:spacing w:after="160" w:line="252" w:lineRule="auto"/>
      <w:ind w:left="720"/>
    </w:pPr>
    <w:rPr>
      <w:rFonts w:ascii="Calibri" w:eastAsiaTheme="minorHAnsi" w:hAnsi="Calibri" w:cs="Calibri"/>
      <w:lang w:val="fr-FR" w:eastAsia="fr-FR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F3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7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.renault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itka.skalickova@renault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62A88380444DBFF0C03B4CECA5FD" ma:contentTypeVersion="13" ma:contentTypeDescription="Create a new document." ma:contentTypeScope="" ma:versionID="49e138b4821f51408a5168b122676c0f">
  <xsd:schema xmlns:xsd="http://www.w3.org/2001/XMLSchema" xmlns:xs="http://www.w3.org/2001/XMLSchema" xmlns:p="http://schemas.microsoft.com/office/2006/metadata/properties" xmlns:ns3="eadbe01a-9428-4d1d-bc70-e8ab29762b88" xmlns:ns4="484f2e07-b8f1-4560-bb79-1d8ce49cf9b0" targetNamespace="http://schemas.microsoft.com/office/2006/metadata/properties" ma:root="true" ma:fieldsID="dfad15fa9e2e37487bdd123041008a0a" ns3:_="" ns4:_="">
    <xsd:import namespace="eadbe01a-9428-4d1d-bc70-e8ab29762b88"/>
    <xsd:import namespace="484f2e07-b8f1-4560-bb79-1d8ce49cf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e01a-9428-4d1d-bc70-e8ab29762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f2e07-b8f1-4560-bb79-1d8ce49cf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E0039-AB5F-4698-A93E-E93983DBD46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4f2e07-b8f1-4560-bb79-1d8ce49cf9b0"/>
    <ds:schemaRef ds:uri="http://purl.org/dc/elements/1.1/"/>
    <ds:schemaRef ds:uri="http://schemas.openxmlformats.org/package/2006/metadata/core-properties"/>
    <ds:schemaRef ds:uri="eadbe01a-9428-4d1d-bc70-e8ab29762b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23C9DE-D8D8-4D07-9B66-E9594FC9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38FC0-58EB-4534-9F89-9407098D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be01a-9428-4d1d-bc70-e8ab29762b88"/>
    <ds:schemaRef ds:uri="484f2e07-b8f1-4560-bb79-1d8ce49c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1169</Words>
  <Characters>6900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DE-LATUDE Astrid</dc:creator>
  <cp:lastModifiedBy>BREBURDA Jan</cp:lastModifiedBy>
  <cp:revision>16</cp:revision>
  <cp:lastPrinted>2021-02-08T14:07:00Z</cp:lastPrinted>
  <dcterms:created xsi:type="dcterms:W3CDTF">2021-02-16T10:12:00Z</dcterms:created>
  <dcterms:modified xsi:type="dcterms:W3CDTF">2021-02-16T10:45:00Z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0x010100964862A88380444DBFF0C03B4CECA5FD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2021-02-16T09:54:40Z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e280f86a-22f9-4664-9a0c-47fb90c2503f</vt:lpwstr>
  </property>
  <property fmtid="{D5CDD505-2E9C-101B-9397-08002B2CF9AE}" pid="9" name="MSIP_Label_7f30fc12-c89a-4829-a476-5bf9e2086332_ContentBits">
    <vt:lpwstr>0</vt:lpwstr>
  </property>
</Properties>
</file>